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general"/>
        <w:spacing w:before="120" w:after="120"/>
        <w:jc w:val="both"/>
        <w:rPr>
          <w:rFonts w:ascii="Messina Sans" w:hAnsi="Messina Sans"/>
          <w:sz w:val="24"/>
          <w:szCs w:val="24"/>
        </w:rPr>
      </w:pPr>
      <w:r>
        <w:rPr>
          <w:rFonts w:ascii="Messina Sans" w:hAnsi="Messina Sans"/>
          <w:sz w:val="24"/>
          <w:szCs w:val="24"/>
        </w:rPr>
        <w:t>CONVOCATORIA PARA LA SELECCIÓN DE OPERACIONES DENTRO DEL PLAN DE ACTUACIÓN INTEGRADO SAN PEDRO DEL PINATAR “MÁS CERCANO, VERDE Y NUESTRO”, DEL AYUNTAMIENTO DE SAN PEDRO DEL PINATAR.</w:t>
      </w:r>
    </w:p>
    <w:p>
      <w:pPr>
        <w:pStyle w:val="Ttulo1"/>
        <w:jc w:val="both"/>
        <w:rPr>
          <w:rFonts w:ascii="Messina Sans" w:hAnsi="Messina Sans"/>
          <w:sz w:val="24"/>
          <w:szCs w:val="24"/>
        </w:rPr>
      </w:pPr>
      <w:r>
        <w:rPr>
          <w:rFonts w:ascii="Messina Sans" w:hAnsi="Messina Sans"/>
          <w:sz w:val="24"/>
          <w:szCs w:val="24"/>
        </w:rPr>
        <w:t>ANTECEDENTES.</w:t>
      </w:r>
    </w:p>
    <w:p>
      <w:pPr>
        <w:pStyle w:val="Normal"/>
        <w:spacing w:lineRule="auto" w:line="312" w:before="120" w:after="120"/>
        <w:jc w:val="both"/>
        <w:rPr>
          <w:rFonts w:ascii="Messina Sans" w:hAnsi="Messina Sans"/>
          <w:sz w:val="24"/>
          <w:szCs w:val="24"/>
        </w:rPr>
      </w:pPr>
      <w:r>
        <w:rPr>
          <w:rFonts w:cs="Calibri" w:ascii="Messina Sans" w:hAnsi="Messina Sans"/>
          <w:kern w:val="0"/>
          <w:sz w:val="24"/>
          <w:szCs w:val="24"/>
        </w:rPr>
        <w:t xml:space="preserve">El ayuntamiento de San Pedro del Pinatar, en el ejercicio de sus competencias y con el objetivo de promover un desarrollo sostenible e integrado de su territorio, ha elaborado un Plan de Actuación Integrado, en adelante PAI, alineado con las </w:t>
      </w:r>
      <w:r>
        <w:rPr>
          <w:rFonts w:cs="Calibri" w:ascii="Messina Sans" w:hAnsi="Messina Sans"/>
          <w:color w:val="000000"/>
          <w:kern w:val="0"/>
          <w:sz w:val="24"/>
          <w:szCs w:val="24"/>
        </w:rPr>
        <w:t>políticas públicas nacionales y de la Unión Europea en materia de desarrollo urbano.</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El PAI define un conjunto de proyectos destinados a dar respuesta a los principales retos económicos, sociales, ambientales y territoriales del municipio hasta diciembre de 2030.</w:t>
      </w:r>
    </w:p>
    <w:p>
      <w:pPr>
        <w:pStyle w:val="Normal"/>
        <w:tabs>
          <w:tab w:val="clear" w:pos="708"/>
          <w:tab w:val="left" w:pos="3744" w:leader="none"/>
        </w:tabs>
        <w:spacing w:lineRule="auto" w:line="312" w:before="120" w:after="120"/>
        <w:jc w:val="both"/>
        <w:rPr>
          <w:rFonts w:ascii="Messina Sans" w:hAnsi="Messina Sans"/>
          <w:sz w:val="24"/>
          <w:szCs w:val="24"/>
        </w:rPr>
      </w:pPr>
      <w:r>
        <w:rPr>
          <w:rFonts w:cs="Calibri" w:ascii="Messina Sans" w:hAnsi="Messina Sans"/>
          <w:color w:val="000000"/>
          <w:kern w:val="0"/>
          <w:sz w:val="24"/>
          <w:szCs w:val="24"/>
        </w:rPr>
        <w:t>Este PAI fue presentado a la Convocatoria para la asignación de senda financiera FEDER a planes de actuación integrados de entidades locales, en el marco del desarrollo urbano sostenible, con cargo al Fondo Europeo de Desarrollo Regional en el periodo de programación 2021- 2027, aprobada por Resolución de 23 de diciembre de 2024 de la Dirección General de Fondos europeos y regulada por la Orden HAC/1072/2024, de 2 de octubre, se aprueban las bases reguladoras para la asignación de senda financiera FEDER a Planes de Actuación Integrados de entidades locales en el marco del Desarrollo Urbano Sostenible, con cargo al Fondo Europeo de Desarrollo Regional (FEDER) en el periodo de programación 2021-2027.</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 xml:space="preserve">Dicho PAI ha sido seleccionado para su financiación mediante FEDER en el marco del Programa Operativo Plurirregional de España FEDER 2021-2027, a través de la Resolución de 16 de enero de 2026,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 y le ha sido asignada una Senda financiera FEDER de 6.654.007,00 €. Esta senda financiera FEDER ha sido </w:t>
      </w:r>
      <w:r>
        <w:rPr>
          <w:rFonts w:cs="Calibri" w:ascii="Messina Sans" w:hAnsi="Messina Sans"/>
          <w:kern w:val="0"/>
          <w:sz w:val="24"/>
          <w:szCs w:val="24"/>
        </w:rPr>
        <w:t xml:space="preserve">aceptada por parte del Ayuntamiento de San Pedro del Pinatar </w:t>
      </w:r>
      <w:r>
        <w:rPr>
          <w:rFonts w:cs="Calibri" w:ascii="Messina Sans" w:hAnsi="Messina Sans"/>
          <w:color w:val="000000"/>
          <w:kern w:val="0"/>
          <w:sz w:val="24"/>
          <w:szCs w:val="24"/>
        </w:rPr>
        <w:t xml:space="preserve">conforme a la normativa europea y nacional de aplicación, y de acuerdo con lo previsto en el artículo 17.4 de la Orden HAC/1072/2024, de 2 de octubre. </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 xml:space="preserve">Asimismo, mediante la Resolución de 23 de diciembre de 2024 de la Dirección </w:t>
      </w:r>
      <w:r>
        <w:rPr>
          <w:rFonts w:cs="Calibri" w:ascii="Messina Sans" w:hAnsi="Messina Sans"/>
          <w:kern w:val="0"/>
          <w:sz w:val="24"/>
          <w:szCs w:val="24"/>
        </w:rPr>
        <w:t xml:space="preserve">General de Fondos Europeos y el correspondiente acuerdo de atribución de funciones, el Ayuntamiento de San Pedro del Pinatar </w:t>
      </w:r>
      <w:r>
        <w:rPr>
          <w:rFonts w:cs="Calibri" w:ascii="Messina Sans" w:hAnsi="Messina Sans"/>
          <w:color w:val="000000"/>
          <w:kern w:val="0"/>
          <w:sz w:val="24"/>
          <w:szCs w:val="24"/>
        </w:rPr>
        <w:t>ha asumido las funciones necesarias para la selección de operaciones, actuando como Organismo Intermedio Ligero (OIL), de conformidad con el marco regulador vigente.</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En cumplimiento de las obligaciones derivadas de dicha designación como OIL, esta entidad ha elaborado y aprobado internamente la Descripción de Funciones y Procedimientos y el Manual de Procedimientos, habiendo sido dichos documentos firmados y remitidos a la Dirección General de Fondos Europeos para su validación, documentos que establecen la organización interna, los sistemas de gestión y control, y los procedimientos necesarios para garantizar la correcta ejecución del PAI, de conformidad con el Reglamento (UE) 2021/1060.</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En consecuencia, resulta necesario aprobar esta convocatoria para la presentación de solicitudes de financiación, con el fin de seleccionar las operaciones que se integrarán en el PAI y que serán objeto de cofinanciación.</w:t>
      </w:r>
    </w:p>
    <w:p>
      <w:pPr>
        <w:pStyle w:val="Ttulo1"/>
        <w:jc w:val="both"/>
        <w:rPr>
          <w:rFonts w:ascii="Messina Sans" w:hAnsi="Messina Sans"/>
          <w:sz w:val="24"/>
          <w:szCs w:val="24"/>
        </w:rPr>
      </w:pPr>
      <w:r>
        <w:rPr>
          <w:rFonts w:ascii="Messina Sans" w:hAnsi="Messina Sans"/>
          <w:sz w:val="24"/>
          <w:szCs w:val="24"/>
        </w:rPr>
        <w:t>OBJETO.</w:t>
      </w:r>
    </w:p>
    <w:p>
      <w:pPr>
        <w:pStyle w:val="Default"/>
        <w:spacing w:lineRule="auto" w:line="312" w:before="120" w:after="120"/>
        <w:jc w:val="both"/>
        <w:rPr>
          <w:rFonts w:ascii="Messina Sans" w:hAnsi="Messina Sans"/>
          <w:sz w:val="24"/>
          <w:szCs w:val="24"/>
        </w:rPr>
      </w:pPr>
      <w:r>
        <w:rPr>
          <w:rFonts w:ascii="Messina Sans" w:hAnsi="Messina Sans"/>
          <w:sz w:val="24"/>
          <w:szCs w:val="24"/>
        </w:rPr>
        <w:t xml:space="preserve">Constituye el objeto de la presente convocatoria la definición del procedimiento para la selección de las operaciones que se integren en el Plan de Actuación </w:t>
      </w:r>
      <w:r>
        <w:rPr>
          <w:rFonts w:ascii="Messina Sans" w:hAnsi="Messina Sans"/>
          <w:color w:val="auto"/>
          <w:sz w:val="24"/>
          <w:szCs w:val="24"/>
        </w:rPr>
        <w:t>Integrado “Más Cercano, Verde y Nuestro” del Ayuntamiento de San Pedro del Pinatar, cofinanci</w:t>
      </w:r>
      <w:r>
        <w:rPr>
          <w:rFonts w:ascii="Messina Sans" w:hAnsi="Messina Sans"/>
          <w:sz w:val="24"/>
          <w:szCs w:val="24"/>
        </w:rPr>
        <w:t>ado por el FEDER en el marco del Programa Operativo Plurirregional de España FEDER 2021-2027.</w:t>
      </w:r>
    </w:p>
    <w:p>
      <w:pPr>
        <w:pStyle w:val="Default"/>
        <w:spacing w:lineRule="auto" w:line="312" w:before="120" w:after="120"/>
        <w:jc w:val="both"/>
        <w:rPr>
          <w:rFonts w:ascii="Messina Sans" w:hAnsi="Messina Sans"/>
          <w:sz w:val="24"/>
          <w:szCs w:val="24"/>
        </w:rPr>
      </w:pPr>
      <w:r>
        <w:rPr>
          <w:rFonts w:ascii="Messina Sans" w:hAnsi="Messina Sans"/>
          <w:sz w:val="24"/>
          <w:szCs w:val="24"/>
        </w:rPr>
        <w:t>La selección de operaciones deberá estar regida por los siguientes principios: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Igualdad entre beneficiarios.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Eficiencia, eficacia y sostenibilidad de las operaciones.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Transparencia de los criterios de selección.</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Capacidad de los beneficiarios para implementar las operaciones.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 xml:space="preserve">Alineamiento estratégico con otras operaciones e instrumentos. </w:t>
      </w:r>
    </w:p>
    <w:p>
      <w:pPr>
        <w:pStyle w:val="Default"/>
        <w:spacing w:lineRule="auto" w:line="312" w:before="120" w:after="120"/>
        <w:jc w:val="both"/>
        <w:rPr>
          <w:rFonts w:ascii="Messina Sans" w:hAnsi="Messina Sans"/>
          <w:sz w:val="24"/>
          <w:szCs w:val="24"/>
        </w:rPr>
      </w:pPr>
      <w:r>
        <w:rPr>
          <w:rFonts w:asciiTheme="minorHAnsi" w:hAnsiTheme="minorHAnsi" w:ascii="Messina Sans" w:hAnsi="Messina Sans"/>
          <w:sz w:val="24"/>
          <w:szCs w:val="24"/>
        </w:rPr>
      </w:r>
    </w:p>
    <w:p>
      <w:pPr>
        <w:pStyle w:val="Default"/>
        <w:spacing w:lineRule="auto" w:line="312" w:before="120" w:after="120"/>
        <w:jc w:val="both"/>
        <w:rPr>
          <w:rFonts w:ascii="Messina Sans" w:hAnsi="Messina Sans"/>
          <w:sz w:val="24"/>
          <w:szCs w:val="24"/>
        </w:rPr>
      </w:pPr>
      <w:r>
        <w:rPr>
          <w:rFonts w:ascii="Messina Sans" w:hAnsi="Messina Sans"/>
          <w:sz w:val="24"/>
          <w:szCs w:val="24"/>
        </w:rPr>
        <w:t>Además, las operaciones deberán:</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 xml:space="preserve">Contribuir al Plan de </w:t>
      </w:r>
      <w:r>
        <w:rPr>
          <w:rFonts w:ascii="Messina Sans" w:hAnsi="Messina Sans"/>
          <w:color w:val="auto"/>
          <w:sz w:val="24"/>
          <w:szCs w:val="24"/>
        </w:rPr>
        <w:t>Actuación Integrado “Mas Cercano, Verde y Nuestro” del Ayuntamiento de San Pedro del Pinatar.</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Contribuir al Programa Operativo Plurirregional de España FEDER 2021-2027.</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Asegurar el cumplimiento de los principios horizontales y principios transversales, criterios de elegibilidad, criterios de priorización y condicionantes ambientales definidos en los Criterios y Procedimientos de Selección de Operaciones del Programa Operativo Plurirregional de España FEDER 2021-2027.</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Medirse a través de los indicadores de productividad del anexo I de la convocatoria.</w:t>
      </w:r>
    </w:p>
    <w:p>
      <w:pPr>
        <w:pStyle w:val="Ttulo1"/>
        <w:jc w:val="both"/>
        <w:rPr>
          <w:rFonts w:ascii="Messina Sans" w:hAnsi="Messina Sans"/>
          <w:sz w:val="24"/>
          <w:szCs w:val="24"/>
        </w:rPr>
      </w:pPr>
      <w:r>
        <w:rPr>
          <w:rFonts w:ascii="Messina Sans" w:hAnsi="Messina Sans"/>
          <w:sz w:val="24"/>
          <w:szCs w:val="24"/>
        </w:rPr>
        <w:t>NORMATIVA DE APLICACIÓN.</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La presente convocatoria se rige por la siguiente normativa:</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Reglamentos de la Unión Europea aplicables al fondo o instrumento de financiación correspondiente (RDC).</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Reglamento (UE) 2021/1058 del Parlamento Europeo y del Consejo de 24 de junio de 2021 relativo al Fondo Europeo de Desarrollo Regional y al Fondo de Cohesión.</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Orden HFP/1414/2023, de 27 de diciembre, por la que se aprueban las normas sobre los gastos subvencionables de los programas financiados por el Fondo Europeo de Desarrollo Regional y del Fondo de Transición Justa para el período 2021-2027.</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Orden HAC/1072/2024, de 2 de octubre, por la que se aprueban las bases reguladoras para la asignación de senda financiera FEDER a Planes de actuación integrados de entidades locales, en el marco del Desarrollo Urbano Sostenible, con cargo al Fondo Europeo de Desarrollo Regional en el periodo de programación 2021-2027.</w:t>
      </w:r>
    </w:p>
    <w:p>
      <w:pPr>
        <w:pStyle w:val="Normal"/>
        <w:numPr>
          <w:ilvl w:val="0"/>
          <w:numId w:val="2"/>
        </w:numPr>
        <w:spacing w:lineRule="auto" w:line="312" w:before="120" w:after="120"/>
        <w:jc w:val="both"/>
        <w:rPr>
          <w:rFonts w:ascii="Messina Sans" w:hAnsi="Messina Sans"/>
          <w:sz w:val="24"/>
          <w:szCs w:val="24"/>
        </w:rPr>
      </w:pPr>
      <w:bookmarkStart w:id="0" w:name="_Hlk221085772"/>
      <w:r>
        <w:rPr>
          <w:rFonts w:cs="Calibri" w:ascii="Messina Sans" w:hAnsi="Messina Sans"/>
          <w:color w:val="000000"/>
          <w:kern w:val="0"/>
          <w:sz w:val="24"/>
          <w:szCs w:val="24"/>
        </w:rPr>
        <w:t>Resolución de 23 de diciembre de 2024 de la Dirección General de Fondos Europeos</w:t>
      </w:r>
      <w:bookmarkEnd w:id="0"/>
      <w:r>
        <w:rPr>
          <w:rFonts w:cs="Calibri" w:ascii="Messina Sans" w:hAnsi="Messina Sans"/>
          <w:color w:val="000000"/>
          <w:kern w:val="0"/>
          <w:sz w:val="24"/>
          <w:szCs w:val="24"/>
        </w:rPr>
        <w:t xml:space="preserve"> por la que se aprueba la convocatoria para la asignación de senda financiera FEDER a Planes de Actuación Integrados de entidades locales, en el marco del desarrollo urbano sostenible, con cargo al Fondo Europeo de Desarrollo Regional en el periodo de programación 2021-2027</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Normativa estatal y autonómica en materia de subvenciones, contratación pública, ayudas de Estado, medio ambiente e igualdad.</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Criterios de selección y documentos de gestión aprobados por la autoridad competente.</w:t>
      </w:r>
    </w:p>
    <w:p>
      <w:pPr>
        <w:pStyle w:val="Normal"/>
        <w:numPr>
          <w:ilvl w:val="0"/>
          <w:numId w:val="2"/>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Demás normativa que resulte de aplicación.</w:t>
      </w:r>
    </w:p>
    <w:p>
      <w:pPr>
        <w:pStyle w:val="Ttulo1"/>
        <w:jc w:val="both"/>
        <w:rPr>
          <w:rFonts w:ascii="Messina Sans" w:hAnsi="Messina Sans"/>
          <w:sz w:val="24"/>
          <w:szCs w:val="24"/>
        </w:rPr>
      </w:pPr>
      <w:r>
        <w:rPr>
          <w:rFonts w:ascii="Messina Sans" w:hAnsi="Messina Sans"/>
          <w:sz w:val="24"/>
          <w:szCs w:val="24"/>
        </w:rPr>
        <w:t>EL PAI DEL AYUNTAMIENTO DE SAN PEDRO DEL PINATAR.</w:t>
      </w:r>
    </w:p>
    <w:p>
      <w:pPr>
        <w:pStyle w:val="Normal"/>
        <w:spacing w:lineRule="auto" w:line="312" w:before="120" w:after="120"/>
        <w:jc w:val="both"/>
        <w:rPr>
          <w:rFonts w:ascii="Messina Sans" w:hAnsi="Messina Sans"/>
          <w:sz w:val="24"/>
          <w:szCs w:val="24"/>
        </w:rPr>
      </w:pPr>
      <w:r>
        <w:rPr>
          <w:rFonts w:ascii="Messina Sans" w:hAnsi="Messina Sans"/>
          <w:sz w:val="24"/>
          <w:szCs w:val="24"/>
        </w:rPr>
        <w:t>Plan de Actuación Integrado “Mas Cercano, Verde y Nuestro” del Ayuntamiento de San Pedro del Pinatar, está dirigido mejorar la calidad de vida y promover un desarrollo sostenible e inclusivo a través de la transformación integral del espacio urbano, la implementación de soluciones tecnológicas innovadoras y la renaturalización de entornos degradados, impulsando así un modelo de ciudad accesible, sostenible, inteligente, digital, verde y resiliente.</w:t>
      </w:r>
    </w:p>
    <w:p>
      <w:pPr>
        <w:pStyle w:val="Normal"/>
        <w:spacing w:lineRule="auto" w:line="312" w:before="120" w:after="120"/>
        <w:jc w:val="both"/>
        <w:rPr>
          <w:rFonts w:ascii="Messina Sans" w:hAnsi="Messina Sans"/>
          <w:sz w:val="24"/>
          <w:szCs w:val="24"/>
        </w:rPr>
      </w:pPr>
      <w:r>
        <w:rPr>
          <w:rFonts w:ascii="Messina Sans" w:hAnsi="Messina Sans"/>
          <w:sz w:val="24"/>
          <w:szCs w:val="24"/>
        </w:rPr>
        <w:t xml:space="preserve">Para ello, el PAI de San Pedro del Pinatar </w:t>
      </w:r>
      <w:r>
        <w:rPr>
          <w:rFonts w:ascii="Messina Sans" w:hAnsi="Messina Sans"/>
          <w:b/>
          <w:bCs/>
          <w:sz w:val="24"/>
          <w:szCs w:val="24"/>
        </w:rPr>
        <w:t>“Más cercano, verde y nuestro”</w:t>
      </w:r>
      <w:r>
        <w:rPr>
          <w:rFonts w:ascii="Messina Sans" w:hAnsi="Messina Sans"/>
          <w:sz w:val="24"/>
          <w:szCs w:val="24"/>
        </w:rPr>
        <w:t xml:space="preserve"> se despliega en </w:t>
      </w:r>
      <w:r>
        <w:rPr>
          <w:rFonts w:ascii="Messina Sans" w:hAnsi="Messina Sans"/>
          <w:b/>
          <w:bCs/>
          <w:sz w:val="24"/>
          <w:szCs w:val="24"/>
        </w:rPr>
        <w:t xml:space="preserve">tres proyectos integrados, </w:t>
      </w:r>
      <w:r>
        <w:rPr>
          <w:rFonts w:ascii="Messina Sans" w:hAnsi="Messina Sans"/>
          <w:sz w:val="24"/>
          <w:szCs w:val="24"/>
        </w:rPr>
        <w:t xml:space="preserve">con actuaciones orientadas a mejorar la calidad de vida, reforzar la cohesión social, regenerar el espacio urbano, proteger el entorno natural y avanzar hacia un municipio más accesible, sostenible, seguro y digital. </w:t>
      </w:r>
    </w:p>
    <w:p>
      <w:pPr>
        <w:pStyle w:val="Normal"/>
        <w:spacing w:lineRule="auto" w:line="312" w:before="120" w:after="120"/>
        <w:jc w:val="both"/>
        <w:rPr>
          <w:rFonts w:ascii="Messina Sans" w:hAnsi="Messina Sans"/>
          <w:sz w:val="24"/>
          <w:szCs w:val="24"/>
        </w:rPr>
      </w:pPr>
      <w:r>
        <w:rPr>
          <w:rFonts w:ascii="Messina Sans" w:hAnsi="Messina Sans"/>
          <w:b/>
          <w:bCs/>
          <w:sz w:val="24"/>
          <w:szCs w:val="24"/>
        </w:rPr>
        <w:t xml:space="preserve">1. PROGRAMA DE IMPULSO A LA COHESIÓN SOCIAL. </w:t>
      </w:r>
    </w:p>
    <w:p>
      <w:pPr>
        <w:pStyle w:val="Normal"/>
        <w:spacing w:lineRule="auto" w:line="312" w:before="120" w:after="120"/>
        <w:jc w:val="both"/>
        <w:rPr>
          <w:rFonts w:ascii="Messina Sans" w:hAnsi="Messina Sans"/>
          <w:sz w:val="24"/>
          <w:szCs w:val="24"/>
        </w:rPr>
      </w:pPr>
      <w:r>
        <w:rPr>
          <w:rFonts w:ascii="Messina Sans" w:hAnsi="Messina Sans"/>
          <w:sz w:val="24"/>
          <w:szCs w:val="24"/>
        </w:rPr>
        <w:t>Este proyecto impulsa la cohesión social mediante la mejora de infraestructuras culturales, deportivas y educativas, generando espacios de encuentro accesibles, inclusivos, seguros y sostenibles. Para ello, se proponen cuatro actuaciones:</w:t>
      </w:r>
    </w:p>
    <w:p>
      <w:pPr>
        <w:pStyle w:val="ListParagraph"/>
        <w:numPr>
          <w:ilvl w:val="2"/>
          <w:numId w:val="7"/>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1.1. Teatro Geli Albaladejo:</w:t>
      </w:r>
      <w:r>
        <w:rPr>
          <w:rFonts w:ascii="Messina Sans" w:hAnsi="Messina Sans"/>
          <w:sz w:val="24"/>
          <w:szCs w:val="24"/>
        </w:rPr>
        <w:t xml:space="preserve"> nueva infraestructura sociocultural para actividades culturales, formativas y artísticas.</w:t>
      </w:r>
    </w:p>
    <w:p>
      <w:pPr>
        <w:pStyle w:val="ListParagraph"/>
        <w:numPr>
          <w:ilvl w:val="2"/>
          <w:numId w:val="7"/>
        </w:numPr>
        <w:spacing w:lineRule="auto" w:line="312" w:before="120" w:after="120"/>
        <w:ind w:left="709" w:hanging="360"/>
        <w:contextualSpacing/>
        <w:jc w:val="both"/>
        <w:rPr>
          <w:rFonts w:ascii="Messina Sans" w:hAnsi="Messina Sans"/>
          <w:sz w:val="24"/>
          <w:szCs w:val="24"/>
        </w:rPr>
      </w:pPr>
      <w:r>
        <w:rPr>
          <w:rFonts w:ascii="Messina Sans" w:hAnsi="Messina Sans"/>
          <w:sz w:val="24"/>
          <w:szCs w:val="24"/>
        </w:rPr>
        <w:t xml:space="preserve"> </w:t>
      </w:r>
      <w:r>
        <w:rPr>
          <w:rFonts w:ascii="Messina Sans" w:hAnsi="Messina Sans"/>
          <w:b/>
          <w:bCs/>
          <w:sz w:val="24"/>
          <w:szCs w:val="24"/>
        </w:rPr>
        <w:t>1.2. Recuperación del Casino Cultural:</w:t>
      </w:r>
      <w:r>
        <w:rPr>
          <w:rFonts w:ascii="Messina Sans" w:hAnsi="Messina Sans"/>
          <w:sz w:val="24"/>
          <w:szCs w:val="24"/>
        </w:rPr>
        <w:t xml:space="preserve"> rehabilitación de un edificio singular deteriorado para usos culturales, deportivos y lúdico-recreativos</w:t>
      </w:r>
    </w:p>
    <w:p>
      <w:pPr>
        <w:pStyle w:val="ListParagraph"/>
        <w:numPr>
          <w:ilvl w:val="2"/>
          <w:numId w:val="7"/>
        </w:numPr>
        <w:spacing w:lineRule="auto" w:line="312" w:before="120" w:after="120"/>
        <w:ind w:left="709" w:hanging="360"/>
        <w:contextualSpacing/>
        <w:jc w:val="both"/>
        <w:rPr>
          <w:rFonts w:ascii="Messina Sans" w:hAnsi="Messina Sans"/>
          <w:sz w:val="24"/>
          <w:szCs w:val="24"/>
        </w:rPr>
      </w:pPr>
      <w:r>
        <w:rPr>
          <w:rFonts w:ascii="Messina Sans" w:hAnsi="Messina Sans"/>
          <w:sz w:val="24"/>
          <w:szCs w:val="24"/>
        </w:rPr>
        <w:t xml:space="preserve"> </w:t>
      </w:r>
      <w:r>
        <w:rPr>
          <w:rFonts w:ascii="Messina Sans" w:hAnsi="Messina Sans"/>
          <w:b/>
          <w:bCs/>
          <w:sz w:val="24"/>
          <w:szCs w:val="24"/>
        </w:rPr>
        <w:t>1.3. Nuevo Pabellón Polideportivo:</w:t>
      </w:r>
      <w:r>
        <w:rPr>
          <w:rFonts w:ascii="Messina Sans" w:hAnsi="Messina Sans"/>
          <w:sz w:val="24"/>
          <w:szCs w:val="24"/>
        </w:rPr>
        <w:t xml:space="preserve"> ampliación de la oferta deportiva municipal, favoreciendo la inclusión y la igualdad de oportunidades.</w:t>
      </w:r>
    </w:p>
    <w:p>
      <w:pPr>
        <w:pStyle w:val="ListParagraph"/>
        <w:numPr>
          <w:ilvl w:val="2"/>
          <w:numId w:val="7"/>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1.4. Colegios Verdes:</w:t>
      </w:r>
      <w:r>
        <w:rPr>
          <w:rFonts w:ascii="Messina Sans" w:hAnsi="Messina Sans"/>
          <w:sz w:val="24"/>
          <w:szCs w:val="24"/>
        </w:rPr>
        <w:t xml:space="preserve"> mejora de patios escolares con soluciones bioclimáticas, zonas estanciales, revegetación y sensibilización ambiental.</w:t>
      </w:r>
    </w:p>
    <w:p>
      <w:pPr>
        <w:pStyle w:val="Normal"/>
        <w:spacing w:lineRule="auto" w:line="312" w:before="120" w:after="120"/>
        <w:jc w:val="both"/>
        <w:rPr>
          <w:rFonts w:ascii="Messina Sans" w:hAnsi="Messina Sans"/>
          <w:sz w:val="24"/>
          <w:szCs w:val="24"/>
        </w:rPr>
      </w:pPr>
      <w:r>
        <w:rPr>
          <w:rFonts w:ascii="Messina Sans" w:hAnsi="Messina Sans"/>
          <w:b/>
          <w:bCs/>
          <w:sz w:val="24"/>
          <w:szCs w:val="24"/>
        </w:rPr>
        <w:t xml:space="preserve">2. TRANSFORMACIÓN URBANA SOSTENIBLE SAN PEDRO DEL PINATAR. </w:t>
      </w:r>
    </w:p>
    <w:p>
      <w:pPr>
        <w:pStyle w:val="Normal"/>
        <w:spacing w:lineRule="auto" w:line="312" w:before="120" w:after="120"/>
        <w:jc w:val="both"/>
        <w:rPr>
          <w:rFonts w:ascii="Messina Sans" w:hAnsi="Messina Sans"/>
          <w:sz w:val="24"/>
          <w:szCs w:val="24"/>
        </w:rPr>
      </w:pPr>
      <w:r>
        <w:rPr>
          <w:rFonts w:ascii="Messina Sans" w:hAnsi="Messina Sans"/>
          <w:sz w:val="24"/>
          <w:szCs w:val="24"/>
        </w:rPr>
        <w:t>Este proyecto mejora el espacio público para hacerlo más accesible, verde, conectado y resiliente, incorporando zonas verdes, SUDs, movilidad sostenible y regeneración urbana en barrios vulnerables. Para ello, se proponen cuatro actuaciones:</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2.1. Regeneración Urbana San Pedro:</w:t>
      </w:r>
      <w:r>
        <w:rPr>
          <w:rFonts w:ascii="Messina Sans" w:hAnsi="Messina Sans"/>
          <w:sz w:val="24"/>
          <w:szCs w:val="24"/>
        </w:rPr>
        <w:t xml:space="preserve"> mejora del eje Avda. Taibilla–Museo Barón–Parque Condesa de Villar.</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2.2. Regeneración Urbana Lo Pagán:</w:t>
      </w:r>
      <w:r>
        <w:rPr>
          <w:rFonts w:ascii="Messina Sans" w:hAnsi="Messina Sans"/>
          <w:sz w:val="24"/>
          <w:szCs w:val="24"/>
        </w:rPr>
        <w:t xml:space="preserve"> modernización urbana, accesibilidad, alumbrado eficiente y mejora funcional</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2.3. Parque Bioclimático:</w:t>
      </w:r>
      <w:r>
        <w:rPr>
          <w:rFonts w:ascii="Messina Sans" w:hAnsi="Messina Sans"/>
          <w:sz w:val="24"/>
          <w:szCs w:val="24"/>
        </w:rPr>
        <w:t xml:space="preserve"> transformación de un solar en desuso en zona verde y espacio de encuentro.</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2.4. Nueva conexión ciclable:</w:t>
      </w:r>
      <w:r>
        <w:rPr>
          <w:rFonts w:ascii="Messina Sans" w:hAnsi="Messina Sans"/>
          <w:sz w:val="24"/>
          <w:szCs w:val="24"/>
        </w:rPr>
        <w:t xml:space="preserve"> creación de carriles bici seguros para conectar centros escolares, equipamientos y carriles existentes.</w:t>
      </w:r>
    </w:p>
    <w:p>
      <w:pPr>
        <w:pStyle w:val="Normal"/>
        <w:spacing w:lineRule="auto" w:line="312" w:before="120" w:after="120"/>
        <w:jc w:val="both"/>
        <w:rPr>
          <w:rFonts w:ascii="Messina Sans" w:hAnsi="Messina Sans"/>
          <w:sz w:val="24"/>
          <w:szCs w:val="24"/>
        </w:rPr>
      </w:pPr>
      <w:r>
        <w:rPr>
          <w:rFonts w:ascii="Messina Sans" w:hAnsi="Messina Sans"/>
          <w:b/>
          <w:bCs/>
          <w:sz w:val="24"/>
          <w:szCs w:val="24"/>
        </w:rPr>
        <w:t>3. SAN PEDRO 4.0: TRANSFORMACIÓN VERDE Y DIGITAL.</w:t>
      </w:r>
    </w:p>
    <w:p>
      <w:pPr>
        <w:pStyle w:val="Normal"/>
        <w:spacing w:lineRule="auto" w:line="312" w:before="120" w:after="120"/>
        <w:jc w:val="both"/>
        <w:rPr>
          <w:rFonts w:ascii="Messina Sans" w:hAnsi="Messina Sans"/>
          <w:sz w:val="24"/>
          <w:szCs w:val="24"/>
        </w:rPr>
      </w:pPr>
      <w:r>
        <w:rPr>
          <w:rFonts w:ascii="Messina Sans" w:hAnsi="Messina Sans"/>
          <w:sz w:val="24"/>
          <w:szCs w:val="24"/>
        </w:rPr>
        <w:t>Este proyecto optimiza servicios e infraestructuras municipales mediante eficiencia energética, digitalización, seguridad ciudadana y descarbonización. Para ello, se proponen tres actuaciones:</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3.1. Autoconsumo compartido municipal:</w:t>
      </w:r>
      <w:r>
        <w:rPr>
          <w:rFonts w:ascii="Messina Sans" w:hAnsi="Messina Sans"/>
          <w:sz w:val="24"/>
          <w:szCs w:val="24"/>
        </w:rPr>
        <w:t xml:space="preserve"> instalación fotovoltaica de 1.000 kWp para suministro renovable a edificios municipales.</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3.2. Nuevos servicios digitales para la ciudadanía:</w:t>
      </w:r>
      <w:r>
        <w:rPr>
          <w:rFonts w:ascii="Messina Sans" w:hAnsi="Messina Sans"/>
          <w:sz w:val="24"/>
          <w:szCs w:val="24"/>
        </w:rPr>
        <w:t xml:space="preserve"> desarrollo de un geoportal GIS municipal abierto.</w:t>
      </w:r>
    </w:p>
    <w:p>
      <w:pPr>
        <w:pStyle w:val="ListParagraph"/>
        <w:numPr>
          <w:ilvl w:val="2"/>
          <w:numId w:val="2"/>
        </w:numPr>
        <w:spacing w:lineRule="auto" w:line="312" w:before="120" w:after="120"/>
        <w:ind w:left="709" w:hanging="360"/>
        <w:contextualSpacing/>
        <w:jc w:val="both"/>
        <w:rPr>
          <w:rFonts w:ascii="Messina Sans" w:hAnsi="Messina Sans"/>
          <w:sz w:val="24"/>
          <w:szCs w:val="24"/>
        </w:rPr>
      </w:pPr>
      <w:r>
        <w:rPr>
          <w:rFonts w:ascii="Messina Sans" w:hAnsi="Messina Sans"/>
          <w:b/>
          <w:bCs/>
          <w:sz w:val="24"/>
          <w:szCs w:val="24"/>
        </w:rPr>
        <w:t>3.3. Mejora de la seguridad ciudadana:</w:t>
      </w:r>
      <w:r>
        <w:rPr>
          <w:rFonts w:ascii="Messina Sans" w:hAnsi="Messina Sans"/>
          <w:sz w:val="24"/>
          <w:szCs w:val="24"/>
        </w:rPr>
        <w:t xml:space="preserve"> videovigilancia interior y exterior con sistemas inteligentes e integración municipal.</w:t>
      </w:r>
    </w:p>
    <w:p>
      <w:pPr>
        <w:pStyle w:val="Normal"/>
        <w:spacing w:lineRule="auto" w:line="312" w:before="120" w:after="120"/>
        <w:jc w:val="both"/>
        <w:rPr>
          <w:rFonts w:ascii="Messina Sans" w:hAnsi="Messina Sans"/>
          <w:sz w:val="24"/>
          <w:szCs w:val="24"/>
        </w:rPr>
      </w:pPr>
      <w:r>
        <w:rPr>
          <w:rFonts w:ascii="Messina Sans" w:hAnsi="Messina Sans"/>
          <w:sz w:val="24"/>
          <w:szCs w:val="24"/>
        </w:rPr>
        <w:t>El contenido completo del PAI está disponible para su consultarse en: ayto.sanpedrodelpinatar.es/pai/</w:t>
      </w:r>
    </w:p>
    <w:p>
      <w:pPr>
        <w:pStyle w:val="Normal"/>
        <w:spacing w:lineRule="auto" w:line="312" w:before="120" w:after="120"/>
        <w:jc w:val="both"/>
        <w:rPr>
          <w:rFonts w:ascii="Messina Sans" w:hAnsi="Messina Sans"/>
          <w:sz w:val="24"/>
          <w:szCs w:val="24"/>
        </w:rPr>
      </w:pPr>
      <w:r>
        <w:rPr>
          <w:rFonts w:ascii="Messina Sans" w:hAnsi="Messina Sans"/>
          <w:sz w:val="24"/>
          <w:szCs w:val="24"/>
        </w:rPr>
      </w:r>
    </w:p>
    <w:p>
      <w:pPr>
        <w:pStyle w:val="Ttulo1"/>
        <w:jc w:val="both"/>
        <w:rPr>
          <w:rFonts w:ascii="Messina Sans" w:hAnsi="Messina Sans"/>
          <w:sz w:val="24"/>
          <w:szCs w:val="24"/>
        </w:rPr>
      </w:pPr>
      <w:r>
        <w:rPr>
          <w:rFonts w:ascii="Messina Sans" w:hAnsi="Messina Sans"/>
          <w:sz w:val="24"/>
          <w:szCs w:val="24"/>
        </w:rPr>
        <w:t>PROCEDIMIENTO DE SELECCIÓN DE OPERACIONES.</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 xml:space="preserve">El Concejal Delegado de Proyectos Europeos del Ayuntamiento de San Pedro del Pintar, en calidad de responsable de la Unidad </w:t>
      </w:r>
      <w:r>
        <w:rPr>
          <w:rFonts w:cs="Calibri" w:ascii="Messina Sans" w:hAnsi="Messina Sans"/>
          <w:kern w:val="0"/>
          <w:sz w:val="24"/>
          <w:szCs w:val="24"/>
        </w:rPr>
        <w:t xml:space="preserve">de Gestión, será el responsable del procedimiento de selección </w:t>
      </w:r>
      <w:r>
        <w:rPr>
          <w:rFonts w:cs="Calibri" w:ascii="Messina Sans" w:hAnsi="Messina Sans"/>
          <w:color w:val="000000"/>
          <w:kern w:val="0"/>
          <w:sz w:val="24"/>
          <w:szCs w:val="24"/>
        </w:rPr>
        <w:t>de operaciones, con separación funcional respecto de las Unidades Ejecutoras, que serán las responsables de proponer y ejecutar las operaciones.</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 xml:space="preserve">Las operaciones serán seleccionadas a partir de las solicitudes de financiación (expresiones de interés) presentadas por las Unidades Ejecutoras, de acuerdo con el modelo normalizado definido por el Organismo Intermedio de Gestión, que se recoge como </w:t>
      </w:r>
      <w:r>
        <w:rPr>
          <w:rFonts w:cs="Calibri" w:ascii="Messina Sans" w:hAnsi="Messina Sans"/>
          <w:b/>
          <w:bCs/>
          <w:i/>
          <w:iCs/>
          <w:color w:val="000000"/>
          <w:kern w:val="0"/>
          <w:sz w:val="24"/>
          <w:szCs w:val="24"/>
        </w:rPr>
        <w:t>Anexo I</w:t>
      </w:r>
      <w:r>
        <w:rPr>
          <w:rFonts w:cs="Calibri" w:ascii="Messina Sans" w:hAnsi="Messina Sans"/>
          <w:color w:val="000000"/>
          <w:kern w:val="0"/>
          <w:sz w:val="24"/>
          <w:szCs w:val="24"/>
        </w:rPr>
        <w:t xml:space="preserve"> a esta convocatoria.</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Cada solicitud de financiación se corresponderá con una única operación, si bien una operación podrá incluir una o varias actuaciones o contratos siempre que respondan a un objetivo común.</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El procedimiento de selección se iniciará con la publicación de la presente convocatoria y comprenderá, con carácter general, los siguientes hitos:</w:t>
      </w:r>
    </w:p>
    <w:p>
      <w:pPr>
        <w:pStyle w:val="Normal"/>
        <w:numPr>
          <w:ilvl w:val="0"/>
          <w:numId w:val="3"/>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Presentación de la solicitud de financiación por la Unidad Ejecutora.</w:t>
      </w:r>
    </w:p>
    <w:p>
      <w:pPr>
        <w:pStyle w:val="Normal"/>
        <w:numPr>
          <w:ilvl w:val="0"/>
          <w:numId w:val="3"/>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Verificación de la adecuación de la operación a los criterios de selección y normativa aplicable por parte de la Unidad Gestora</w:t>
      </w:r>
    </w:p>
    <w:p>
      <w:pPr>
        <w:pStyle w:val="Normal"/>
        <w:numPr>
          <w:ilvl w:val="0"/>
          <w:numId w:val="3"/>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Cumplimentación de la lista S1 y la Declaración de Ausencia de Conflicto de Interés por la Unidad Gestora.</w:t>
      </w:r>
    </w:p>
    <w:p>
      <w:pPr>
        <w:pStyle w:val="Normal"/>
        <w:numPr>
          <w:ilvl w:val="0"/>
          <w:numId w:val="3"/>
        </w:numPr>
        <w:spacing w:lineRule="auto" w:line="312" w:before="120" w:after="120"/>
        <w:jc w:val="both"/>
        <w:rPr>
          <w:rFonts w:ascii="Messina Sans" w:hAnsi="Messina Sans"/>
          <w:sz w:val="24"/>
          <w:szCs w:val="24"/>
        </w:rPr>
      </w:pPr>
      <w:r>
        <w:rPr>
          <w:rFonts w:cs="Calibri" w:ascii="Messina Sans" w:hAnsi="Messina Sans"/>
          <w:color w:val="000000"/>
          <w:kern w:val="0"/>
          <w:sz w:val="24"/>
          <w:szCs w:val="24"/>
        </w:rPr>
        <w:t>Formalización del Documento que Establece las Condiciones de la Ayuda (DECA).</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Los detalles del procedimiento de selección de operaciones se recogen en el Manual de Procedimientos del Ayuntamiento de San Pedro del Pinatar como Organismo Intermedio Ligero, y en la Descripción de Funciones y Procedimientos del OIL FEDER 2021-2027 de la propia entidad, que se pueden consultar</w:t>
      </w:r>
      <w:r>
        <w:rPr>
          <w:rFonts w:ascii="Messina Sans" w:hAnsi="Messina Sans"/>
          <w:sz w:val="24"/>
          <w:szCs w:val="24"/>
        </w:rPr>
        <w:t xml:space="preserve"> en ayto.sanpedrodelpinatar.es/pai/</w:t>
      </w:r>
    </w:p>
    <w:p>
      <w:pPr>
        <w:pStyle w:val="Normal"/>
        <w:spacing w:lineRule="auto" w:line="312" w:before="120" w:after="120"/>
        <w:jc w:val="both"/>
        <w:rPr>
          <w:rFonts w:ascii="Messina Sans" w:hAnsi="Messina Sans" w:cs="Calibri"/>
          <w:color w:val="000000"/>
          <w:kern w:val="0"/>
          <w:sz w:val="24"/>
          <w:szCs w:val="24"/>
        </w:rPr>
      </w:pPr>
      <w:r>
        <w:rPr>
          <w:rFonts w:cs="Calibri" w:ascii="Messina Sans" w:hAnsi="Messina Sans"/>
          <w:color w:val="000000"/>
          <w:kern w:val="0"/>
          <w:sz w:val="24"/>
          <w:szCs w:val="24"/>
        </w:rPr>
      </w:r>
    </w:p>
    <w:p>
      <w:pPr>
        <w:pStyle w:val="Normal"/>
        <w:spacing w:lineRule="auto" w:line="312" w:before="120" w:after="120"/>
        <w:jc w:val="both"/>
        <w:rPr>
          <w:rFonts w:ascii="Messina Sans" w:hAnsi="Messina Sans" w:cs="Calibri"/>
          <w:color w:val="000000"/>
          <w:kern w:val="0"/>
          <w:sz w:val="24"/>
          <w:szCs w:val="24"/>
        </w:rPr>
      </w:pPr>
      <w:r>
        <w:rPr>
          <w:rFonts w:cs="Calibri" w:ascii="Messina Sans" w:hAnsi="Messina Sans"/>
          <w:color w:val="000000"/>
          <w:kern w:val="0"/>
          <w:sz w:val="24"/>
          <w:szCs w:val="24"/>
        </w:rPr>
      </w:r>
    </w:p>
    <w:p>
      <w:pPr>
        <w:pStyle w:val="Normal"/>
        <w:spacing w:lineRule="auto" w:line="312" w:before="120" w:after="120"/>
        <w:jc w:val="both"/>
        <w:rPr>
          <w:rFonts w:ascii="Messina Sans" w:hAnsi="Messina Sans" w:cs="Calibri"/>
          <w:color w:val="000000"/>
          <w:kern w:val="0"/>
          <w:sz w:val="24"/>
          <w:szCs w:val="24"/>
        </w:rPr>
      </w:pPr>
      <w:r>
        <w:rPr>
          <w:rFonts w:cs="Calibri" w:ascii="Messina Sans" w:hAnsi="Messina Sans"/>
          <w:color w:val="000000"/>
          <w:kern w:val="0"/>
          <w:sz w:val="24"/>
          <w:szCs w:val="24"/>
        </w:rPr>
      </w:r>
    </w:p>
    <w:p>
      <w:pPr>
        <w:pStyle w:val="Ttulo1"/>
        <w:jc w:val="both"/>
        <w:rPr>
          <w:rFonts w:ascii="Messina Sans" w:hAnsi="Messina Sans"/>
          <w:sz w:val="24"/>
          <w:szCs w:val="24"/>
        </w:rPr>
      </w:pPr>
      <w:r>
        <w:rPr>
          <w:rFonts w:ascii="Messina Sans" w:hAnsi="Messina Sans"/>
          <w:sz w:val="24"/>
          <w:szCs w:val="24"/>
        </w:rPr>
        <w:t>BENEFICIARIOS.</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 xml:space="preserve">Podrán </w:t>
      </w:r>
      <w:r>
        <w:rPr>
          <w:rFonts w:cs="Calibri" w:ascii="Messina Sans" w:hAnsi="Messina Sans"/>
          <w:kern w:val="0"/>
          <w:sz w:val="24"/>
          <w:szCs w:val="24"/>
        </w:rPr>
        <w:t>tener la condición de beneficiarios, a los efectos de la presente convocatoria, las Unidades Ejecutoras del Ayuntamiento de San Pedro del Pinatar, establecidas en la correspondiente Descripción de Funciones y Procedimientos.</w:t>
      </w:r>
    </w:p>
    <w:p>
      <w:pPr>
        <w:pStyle w:val="Normal"/>
        <w:spacing w:lineRule="auto" w:line="312" w:before="120" w:after="120"/>
        <w:jc w:val="both"/>
        <w:rPr>
          <w:rFonts w:ascii="Messina Sans" w:hAnsi="Messina Sans"/>
          <w:sz w:val="24"/>
          <w:szCs w:val="24"/>
        </w:rPr>
      </w:pPr>
      <w:r>
        <w:rPr>
          <w:rFonts w:ascii="Messina Sans" w:hAnsi="Messina Sans"/>
          <w:sz w:val="24"/>
          <w:szCs w:val="24"/>
        </w:rPr>
        <w:t>Estas unidades ejecutoras serán las únicas beneficiarias de esta convocatoria, por lo que serán responsables de iniciar y/o desplegar las operaciones que se seleccionen serán las siguientes: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Negociado de Urbanismo</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Negociado de Servicios Industriales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Negociado de Medio Ambiente</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Negociado de Nuevas Tecnologías</w:t>
      </w:r>
    </w:p>
    <w:p>
      <w:pPr>
        <w:pStyle w:val="Normal"/>
        <w:spacing w:lineRule="auto" w:line="312" w:before="120" w:after="120"/>
        <w:jc w:val="both"/>
        <w:rPr>
          <w:rFonts w:ascii="Messina Sans" w:hAnsi="Messina Sans"/>
          <w:sz w:val="24"/>
          <w:szCs w:val="24"/>
        </w:rPr>
      </w:pPr>
      <w:r>
        <w:rPr>
          <w:rFonts w:ascii="Messina Sans" w:hAnsi="Messina Sans"/>
          <w:sz w:val="24"/>
          <w:szCs w:val="24"/>
        </w:rPr>
        <w:t>De esta forma actuarán con independencia funcional de la Unidad de Gestión, por lo que se garantiza el principio de separación de funciones respecto de la misma.</w:t>
      </w:r>
    </w:p>
    <w:p>
      <w:pPr>
        <w:pStyle w:val="Ttulo1"/>
        <w:jc w:val="both"/>
        <w:rPr>
          <w:rFonts w:ascii="Messina Sans" w:hAnsi="Messina Sans"/>
          <w:sz w:val="24"/>
          <w:szCs w:val="24"/>
        </w:rPr>
      </w:pPr>
      <w:r>
        <w:rPr>
          <w:rFonts w:ascii="Messina Sans" w:hAnsi="Messina Sans"/>
          <w:sz w:val="24"/>
          <w:szCs w:val="24"/>
        </w:rPr>
        <w:t>PLAZO Y MÉTODO DE PRESENTACIÓN.</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El plazo de presentación de solicitudes de financiación se iniciará a partir del día siguiente a la publicación de la presente convocatoria y permanecerá abierto hasta la finalización del periodo de elegibilidad.</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Las solicitudes se presentarán por medios electrónicos, conforme al modelo normalizado proporcionado por el Organismo Intermedio de Gestión.</w:t>
      </w:r>
    </w:p>
    <w:p>
      <w:pPr>
        <w:pStyle w:val="Normal"/>
        <w:spacing w:lineRule="auto" w:line="312" w:before="120" w:after="120"/>
        <w:jc w:val="both"/>
        <w:rPr>
          <w:rFonts w:ascii="Messina Sans" w:hAnsi="Messina Sans"/>
          <w:sz w:val="24"/>
          <w:szCs w:val="24"/>
        </w:rPr>
      </w:pPr>
      <w:r>
        <w:rPr>
          <w:rFonts w:cs="Calibri" w:ascii="Messina Sans" w:hAnsi="Messina Sans"/>
          <w:color w:val="000000"/>
          <w:kern w:val="0"/>
          <w:sz w:val="24"/>
          <w:szCs w:val="24"/>
        </w:rPr>
        <w:t>Se darán como presentadas todas las solicitudes de financiación recibidas en tiempo y forma. La presentación de estas solicitudes no supone la adquisición de compromisos concretos en la ejecución del Plan de Actuación Integrado “Mas Cercano, Verde y Nuestro” del Ayuntamiento de San Pedro del Pinatar.</w:t>
      </w:r>
    </w:p>
    <w:p>
      <w:pPr>
        <w:pStyle w:val="Normal"/>
        <w:spacing w:lineRule="auto" w:line="312" w:before="120" w:after="120"/>
        <w:jc w:val="both"/>
        <w:rPr>
          <w:rFonts w:ascii="Messina Sans" w:hAnsi="Messina Sans"/>
          <w:sz w:val="24"/>
          <w:szCs w:val="24"/>
        </w:rPr>
      </w:pPr>
      <w:r>
        <w:rPr>
          <w:rFonts w:ascii="Messina Sans" w:hAnsi="Messina Sans"/>
          <w:sz w:val="24"/>
          <w:szCs w:val="24"/>
        </w:rPr>
        <w:t>La firma de la expresión de interés en la aplicación del OIG ALDEA se entenderá como la solicitud de financiación oficial de la Unidad Ejecutora.</w:t>
      </w:r>
    </w:p>
    <w:p>
      <w:pPr>
        <w:pStyle w:val="Normal"/>
        <w:spacing w:lineRule="auto" w:line="312" w:before="120" w:after="120"/>
        <w:jc w:val="both"/>
        <w:rPr>
          <w:rFonts w:ascii="Messina Sans" w:hAnsi="Messina Sans"/>
          <w:sz w:val="24"/>
          <w:szCs w:val="24"/>
        </w:rPr>
      </w:pPr>
      <w:r>
        <w:rPr>
          <w:rFonts w:ascii="Messina Sans" w:hAnsi="Messina Sans"/>
          <w:sz w:val="24"/>
          <w:szCs w:val="24"/>
        </w:rPr>
      </w:r>
    </w:p>
    <w:p>
      <w:pPr>
        <w:pStyle w:val="Normal"/>
        <w:spacing w:lineRule="auto" w:line="312" w:before="120" w:after="120"/>
        <w:jc w:val="both"/>
        <w:rPr>
          <w:rFonts w:ascii="Messina Sans" w:hAnsi="Messina Sans"/>
          <w:sz w:val="24"/>
          <w:szCs w:val="24"/>
        </w:rPr>
      </w:pPr>
      <w:r>
        <w:rPr>
          <w:rFonts w:ascii="Messina Sans" w:hAnsi="Messina Sans"/>
          <w:sz w:val="24"/>
          <w:szCs w:val="24"/>
        </w:rPr>
      </w:r>
    </w:p>
    <w:p>
      <w:pPr>
        <w:pStyle w:val="Normal"/>
        <w:spacing w:lineRule="auto" w:line="312" w:before="120" w:after="120"/>
        <w:jc w:val="both"/>
        <w:rPr>
          <w:rFonts w:ascii="Messina Sans" w:hAnsi="Messina Sans"/>
          <w:sz w:val="24"/>
          <w:szCs w:val="24"/>
        </w:rPr>
      </w:pPr>
      <w:r>
        <w:rPr>
          <w:rFonts w:ascii="Messina Sans" w:hAnsi="Messina Sans"/>
          <w:sz w:val="24"/>
          <w:szCs w:val="24"/>
        </w:rPr>
      </w:r>
    </w:p>
    <w:p>
      <w:pPr>
        <w:pStyle w:val="Normal"/>
        <w:spacing w:lineRule="auto" w:line="312" w:before="120" w:after="120"/>
        <w:jc w:val="both"/>
        <w:rPr>
          <w:rFonts w:ascii="Messina Sans" w:hAnsi="Messina Sans" w:cs="Calibri"/>
          <w:color w:val="000000"/>
          <w:kern w:val="0"/>
          <w:sz w:val="24"/>
          <w:szCs w:val="24"/>
        </w:rPr>
      </w:pPr>
      <w:r>
        <w:rPr>
          <w:rFonts w:cs="Calibri" w:ascii="Messina Sans" w:hAnsi="Messina Sans"/>
          <w:color w:val="000000"/>
          <w:kern w:val="0"/>
          <w:sz w:val="24"/>
          <w:szCs w:val="24"/>
        </w:rPr>
      </w:r>
    </w:p>
    <w:p>
      <w:pPr>
        <w:pStyle w:val="Ttulo1"/>
        <w:jc w:val="both"/>
        <w:rPr>
          <w:rFonts w:ascii="Messina Sans" w:hAnsi="Messina Sans"/>
          <w:sz w:val="24"/>
          <w:szCs w:val="24"/>
        </w:rPr>
      </w:pPr>
      <w:r>
        <w:rPr>
          <w:rFonts w:ascii="Messina Sans" w:hAnsi="Messina Sans"/>
          <w:sz w:val="24"/>
          <w:szCs w:val="24"/>
        </w:rPr>
        <w:t>GESTIÓN DE LA CONVOCATORIA.</w:t>
      </w:r>
    </w:p>
    <w:p>
      <w:pPr>
        <w:pStyle w:val="Normal"/>
        <w:jc w:val="both"/>
        <w:rPr>
          <w:rFonts w:ascii="Messina Sans" w:hAnsi="Messina Sans"/>
          <w:sz w:val="24"/>
          <w:szCs w:val="24"/>
        </w:rPr>
      </w:pPr>
      <w:r>
        <w:rPr>
          <w:rFonts w:cs="Calibri" w:ascii="Messina Sans" w:hAnsi="Messina Sans"/>
          <w:color w:val="000000"/>
          <w:kern w:val="0"/>
          <w:sz w:val="24"/>
          <w:szCs w:val="24"/>
        </w:rPr>
        <w:t xml:space="preserve">El Concejal Delegado de Proyectos Europeos, del Ayuntamiento de San Pedro del Pinatar como Unidad </w:t>
      </w:r>
      <w:r>
        <w:rPr>
          <w:rFonts w:cs="Calibri" w:ascii="Messina Sans" w:hAnsi="Messina Sans"/>
          <w:kern w:val="0"/>
          <w:sz w:val="24"/>
          <w:szCs w:val="24"/>
        </w:rPr>
        <w:t>de Gestión del PAI</w:t>
      </w:r>
      <w:r>
        <w:rPr>
          <w:rFonts w:ascii="Messina Sans" w:hAnsi="Messina Sans"/>
          <w:sz w:val="24"/>
          <w:szCs w:val="24"/>
        </w:rPr>
        <w:t>, será quien ejerza las funciones propias de Organismo Intermedio Ligero, en aplicación de lo dispuesto en el Manual de Procedimientos.</w:t>
      </w:r>
    </w:p>
    <w:p>
      <w:pPr>
        <w:pStyle w:val="Normal"/>
        <w:jc w:val="both"/>
        <w:rPr>
          <w:rFonts w:ascii="Messina Sans" w:hAnsi="Messina Sans"/>
          <w:sz w:val="24"/>
          <w:szCs w:val="24"/>
        </w:rPr>
      </w:pPr>
      <w:r>
        <w:rPr>
          <w:rFonts w:ascii="Messina Sans" w:hAnsi="Messina Sans"/>
          <w:sz w:val="24"/>
          <w:szCs w:val="24"/>
        </w:rPr>
        <w:t>Esta Unidad de Gestión será la encargada de la gestión de esta convocatoria, así como de la evaluación de las solicitudes de financiación recibidas.</w:t>
      </w:r>
    </w:p>
    <w:p>
      <w:pPr>
        <w:pStyle w:val="Normal"/>
        <w:jc w:val="both"/>
        <w:rPr>
          <w:rFonts w:ascii="Messina Sans" w:hAnsi="Messina Sans"/>
          <w:sz w:val="24"/>
          <w:szCs w:val="24"/>
        </w:rPr>
      </w:pPr>
      <w:r>
        <w:rPr>
          <w:rFonts w:ascii="Messina Sans" w:hAnsi="Messina Sans"/>
          <w:sz w:val="24"/>
          <w:szCs w:val="24"/>
        </w:rPr>
        <w:t>La selección y aprobación de todas las operaciones solicitadas será realizada de conformidad al procedimiento aprobado en el Manual de Procedimientos, por parte de la persona responsable de la Unidad de Gestión.</w:t>
      </w:r>
    </w:p>
    <w:p>
      <w:pPr>
        <w:pStyle w:val="Ttulo1"/>
        <w:jc w:val="both"/>
        <w:rPr>
          <w:rFonts w:ascii="Messina Sans" w:hAnsi="Messina Sans"/>
          <w:sz w:val="24"/>
          <w:szCs w:val="24"/>
        </w:rPr>
      </w:pPr>
      <w:r>
        <w:rPr>
          <w:rFonts w:ascii="Messina Sans" w:hAnsi="Messina Sans"/>
          <w:sz w:val="24"/>
          <w:szCs w:val="24"/>
        </w:rPr>
        <w:t>SOLICITUD DE PARTICIPACIÓN EN LA CONVOCATORIA DE EXPRESIONES DE INTERÉS.</w:t>
      </w:r>
    </w:p>
    <w:p>
      <w:pPr>
        <w:pStyle w:val="Normal"/>
        <w:jc w:val="both"/>
        <w:rPr>
          <w:rFonts w:ascii="Messina Sans" w:hAnsi="Messina Sans"/>
          <w:sz w:val="24"/>
          <w:szCs w:val="24"/>
        </w:rPr>
      </w:pPr>
      <w:r>
        <w:rPr>
          <w:rFonts w:ascii="Messina Sans" w:hAnsi="Messina Sans"/>
          <w:sz w:val="24"/>
          <w:szCs w:val="24"/>
        </w:rPr>
        <w:t xml:space="preserve">Las Unidades Ejecutoras interesadas en participar en esta convocatoria deberán presentar su solicitud a la Unidad de Gestión, </w:t>
      </w:r>
      <w:r>
        <w:rPr>
          <w:rFonts w:cs="Calibri" w:ascii="Messina Sans" w:hAnsi="Messina Sans"/>
          <w:color w:val="000000"/>
          <w:kern w:val="0"/>
          <w:sz w:val="24"/>
          <w:szCs w:val="24"/>
        </w:rPr>
        <w:t>de acuerdo con el modelo normalizado definido por el Organismo Intermedio de Gestión</w:t>
      </w:r>
      <w:r>
        <w:rPr>
          <w:rFonts w:ascii="Messina Sans" w:hAnsi="Messina Sans"/>
          <w:sz w:val="24"/>
          <w:szCs w:val="24"/>
        </w:rPr>
        <w:t>.</w:t>
      </w:r>
    </w:p>
    <w:p>
      <w:pPr>
        <w:pStyle w:val="Normal"/>
        <w:jc w:val="both"/>
        <w:rPr>
          <w:rFonts w:ascii="Messina Sans" w:hAnsi="Messina Sans"/>
          <w:sz w:val="24"/>
          <w:szCs w:val="24"/>
        </w:rPr>
      </w:pPr>
      <w:r>
        <w:rPr>
          <w:rFonts w:ascii="Messina Sans" w:hAnsi="Messina Sans"/>
          <w:sz w:val="24"/>
          <w:szCs w:val="24"/>
        </w:rPr>
        <w:t>Una vez registrada la solicitud de participación en la convocatoria, la Unidad de Gestión procederá al examen de esta y de la información aportada, en los siguientes términos: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Comprobará que la operación es compatible con el PAI aprobado, que contribuye a los objetivos temáticos y específicos correspondientes a la prioridad de inversión y resultados esperados, de acuerdo con el programa y valorará si la información es suficiente.</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Comprobará que la operación respeta los Criterios y Procedimientos de Selección Operaciones (CPSO) fijados por el Comité de Seguimiento para estos objetivos.</w:t>
      </w:r>
    </w:p>
    <w:p>
      <w:pPr>
        <w:pStyle w:val="Default"/>
        <w:numPr>
          <w:ilvl w:val="0"/>
          <w:numId w:val="4"/>
        </w:numPr>
        <w:spacing w:lineRule="auto" w:line="312" w:before="120" w:after="120"/>
        <w:jc w:val="both"/>
        <w:rPr>
          <w:rFonts w:ascii="Messina Sans" w:hAnsi="Messina Sans"/>
          <w:sz w:val="24"/>
          <w:szCs w:val="24"/>
        </w:rPr>
      </w:pPr>
      <w:r>
        <w:rPr>
          <w:rFonts w:ascii="Messina Sans" w:hAnsi="Messina Sans"/>
          <w:sz w:val="24"/>
          <w:szCs w:val="24"/>
        </w:rPr>
        <w:t>Se comprobará que la operación cumple todos los requisitos de la lista S-1, que se encuentra en la aplicación ALDEA.</w:t>
      </w:r>
    </w:p>
    <w:p>
      <w:pPr>
        <w:pStyle w:val="Normal"/>
        <w:jc w:val="both"/>
        <w:rPr>
          <w:rFonts w:ascii="Messina Sans" w:hAnsi="Messina Sans"/>
          <w:sz w:val="24"/>
          <w:szCs w:val="24"/>
        </w:rPr>
      </w:pPr>
      <w:r>
        <w:rPr>
          <w:rFonts w:ascii="Messina Sans" w:hAnsi="Messina Sans"/>
          <w:sz w:val="24"/>
          <w:szCs w:val="24"/>
        </w:rPr>
        <w:t>En caso de no conformidad con el procedimiento establecido, se procederá a dar un plazo para la subsanación de las deficiencias encontradas.</w:t>
      </w:r>
    </w:p>
    <w:p>
      <w:pPr>
        <w:pStyle w:val="Normal"/>
        <w:jc w:val="both"/>
        <w:rPr>
          <w:rFonts w:ascii="Messina Sans" w:hAnsi="Messina Sans"/>
          <w:sz w:val="24"/>
          <w:szCs w:val="24"/>
        </w:rPr>
      </w:pPr>
      <w:r>
        <w:rPr>
          <w:rFonts w:ascii="Messina Sans" w:hAnsi="Messina Sans"/>
          <w:sz w:val="24"/>
          <w:szCs w:val="24"/>
        </w:rPr>
        <w:t>Aquellas solicitudes de participación en la convocatoria, que no hubiesen subsanado las deficiencias comunicadas y/o que no cumplan los requisitos establecidos en la presente convocatoria serán rechazadas, lo que será comunicado a la Unidad Ejecutora solicitante.</w:t>
      </w:r>
    </w:p>
    <w:p>
      <w:pPr>
        <w:pStyle w:val="Normal"/>
        <w:jc w:val="both"/>
        <w:rPr>
          <w:rFonts w:ascii="Messina Sans" w:hAnsi="Messina Sans"/>
          <w:sz w:val="24"/>
          <w:szCs w:val="24"/>
        </w:rPr>
      </w:pPr>
      <w:r>
        <w:rPr>
          <w:rFonts w:ascii="Messina Sans" w:hAnsi="Messina Sans"/>
          <w:sz w:val="24"/>
          <w:szCs w:val="24"/>
        </w:rPr>
        <w:t>La decisión de aprobación/denegación de las solicitudes de financiación presentadas, una vez aplicados los Criterios y Procedimientos de Selección Operaciones (CPSO), será comunicada a las Unidades Ejecutoras solicitantes.</w:t>
      </w:r>
    </w:p>
    <w:p>
      <w:pPr>
        <w:pStyle w:val="Normal"/>
        <w:jc w:val="both"/>
        <w:rPr>
          <w:rFonts w:ascii="Messina Sans" w:hAnsi="Messina Sans"/>
          <w:sz w:val="24"/>
          <w:szCs w:val="24"/>
        </w:rPr>
      </w:pPr>
      <w:r>
        <w:rPr>
          <w:rFonts w:ascii="Messina Sans" w:hAnsi="Messina Sans"/>
          <w:sz w:val="24"/>
          <w:szCs w:val="24"/>
        </w:rPr>
        <w:t>Una vez aprobada la operación solicitada, la Unidad de Gestión comunicará su decisión a la Unidad Ejecutora quien tendrá que firmar el Documento por el que se Establecen las Condiciones de la Ayuda (DECA), documento en el que se recogen los requisitos, el plan financiero y el calendario de la operación. La formalización de la selección de la operación será efectiva en el momento en que el DECA sea aceptado por la Unidad Ejecutora y registrado por la Unidad de Gestión.</w:t>
      </w:r>
    </w:p>
    <w:p>
      <w:pPr>
        <w:pStyle w:val="Normal"/>
        <w:jc w:val="both"/>
        <w:rPr>
          <w:rFonts w:ascii="Messina Sans" w:hAnsi="Messina Sans"/>
          <w:sz w:val="24"/>
          <w:szCs w:val="24"/>
        </w:rPr>
      </w:pPr>
      <w:r>
        <w:rPr>
          <w:rFonts w:ascii="Messina Sans" w:hAnsi="Messina Sans"/>
          <w:sz w:val="24"/>
          <w:szCs w:val="24"/>
        </w:rPr>
        <w:t xml:space="preserve">Se contempla la posibilidad de modificar una operación aprobada cuando acontezcan causas que justifiquen los cambios planteados. Dicha modificación será solicitada a la </w:t>
      </w:r>
      <w:r>
        <w:rPr>
          <w:rFonts w:eastAsia="Arial" w:ascii="Messina Sans" w:hAnsi="Messina Sans"/>
          <w:sz w:val="24"/>
          <w:szCs w:val="24"/>
        </w:rPr>
        <w:t xml:space="preserve">Unidad de Gestión </w:t>
      </w:r>
      <w:r>
        <w:rPr>
          <w:rFonts w:ascii="Messina Sans" w:hAnsi="Messina Sans"/>
          <w:sz w:val="24"/>
          <w:szCs w:val="24"/>
        </w:rPr>
        <w:t>antes de realizarse y no se ejecutará la operación hasta que haya sido aprobado el cambio planteado, siguiendo el procedimiento establecido.</w:t>
      </w:r>
    </w:p>
    <w:p>
      <w:pPr>
        <w:pStyle w:val="Normal"/>
        <w:jc w:val="both"/>
        <w:rPr>
          <w:rFonts w:ascii="Messina Sans" w:hAnsi="Messina Sans"/>
          <w:sz w:val="24"/>
          <w:szCs w:val="24"/>
        </w:rPr>
      </w:pPr>
      <w:r>
        <w:rPr>
          <w:rFonts w:ascii="Messina Sans" w:hAnsi="Messina Sans"/>
          <w:sz w:val="24"/>
          <w:szCs w:val="24"/>
        </w:rPr>
        <w:t>Todas las operaciones seleccionadas aparecerán en una lista de operaciones cofinanciadas por la UE, así como en el Sistema Nacional de Publicidad de Subvenciones (BDNS). Se publicará en el portal web único (artículo 49.1 del RDC) la lista de operaciones seleccionadas (artículo 49.3 del RDC), que se unirá a la información que se comparta con el comité de seguimiento (artículo 38.4 del RDC).</w:t>
      </w:r>
    </w:p>
    <w:p>
      <w:pPr>
        <w:pStyle w:val="Ttulo1"/>
        <w:jc w:val="both"/>
        <w:rPr>
          <w:rFonts w:ascii="Messina Sans" w:hAnsi="Messina Sans"/>
          <w:sz w:val="24"/>
          <w:szCs w:val="24"/>
        </w:rPr>
      </w:pPr>
      <w:r>
        <w:rPr>
          <w:rFonts w:ascii="Messina Sans" w:hAnsi="Messina Sans"/>
          <w:sz w:val="24"/>
          <w:szCs w:val="24"/>
        </w:rPr>
        <w:t>REQUISITOS DE LA SOLICITUD DE FINANCIACIÓN.</w:t>
      </w:r>
    </w:p>
    <w:p>
      <w:pPr>
        <w:pStyle w:val="Normal"/>
        <w:jc w:val="both"/>
        <w:rPr>
          <w:rFonts w:ascii="Messina Sans" w:hAnsi="Messina Sans"/>
          <w:sz w:val="24"/>
          <w:szCs w:val="24"/>
        </w:rPr>
      </w:pPr>
      <w:r>
        <w:rPr>
          <w:rFonts w:ascii="Messina Sans" w:hAnsi="Messina Sans"/>
          <w:sz w:val="24"/>
          <w:szCs w:val="24"/>
        </w:rPr>
        <w:t xml:space="preserve">En la solicitud de financiación que elabore el beneficiario (la Unidad Ejecutora), se identificarán los indicadores a remitir en el marco de la operación, y se concretará la metodología de cálculo y obtención de los datos de acuerdo con el documento “Manual de Indicadores 2021-2027” elaborado por el Ministerio de Hacienda. La Unidad de Gestión se encargará de velar por el correcto uso de los indicadores, así como a prestar apoyo al beneficiario (Unidad Ejecutora) en la remisión de datos. Los datos serán introducidos por la Unidad de Gestión en el sistema de información del Organismo Intermedio de Gestión una vez seleccionada la operación. </w:t>
      </w:r>
    </w:p>
    <w:p>
      <w:pPr>
        <w:pStyle w:val="Normal"/>
        <w:jc w:val="both"/>
        <w:rPr>
          <w:rFonts w:ascii="Messina Sans" w:hAnsi="Messina Sans"/>
          <w:sz w:val="24"/>
          <w:szCs w:val="24"/>
        </w:rPr>
      </w:pPr>
      <w:r>
        <w:rPr>
          <w:rFonts w:ascii="Messina Sans" w:hAnsi="Messina Sans"/>
          <w:sz w:val="24"/>
          <w:szCs w:val="24"/>
        </w:rPr>
        <w:t>Además, todas las operaciones para las que se solicite financiación deberán incluir en su presupuesto una cuantía destinada a la realización de acciones de comunicación, información y publicidad específicas de la propia operación, que sirvan para destacar el cumplimiento de los objetivos recogidos en el Programa Operativo de Plurirregional del España FEDER 2021-2027 y el papel de la Unión Europea.</w:t>
      </w:r>
    </w:p>
    <w:p>
      <w:pPr>
        <w:pStyle w:val="Ttulo1"/>
        <w:jc w:val="both"/>
        <w:rPr>
          <w:rFonts w:ascii="Messina Sans" w:hAnsi="Messina Sans"/>
          <w:sz w:val="24"/>
          <w:szCs w:val="24"/>
        </w:rPr>
      </w:pPr>
      <w:r>
        <w:rPr>
          <w:rFonts w:ascii="Messina Sans" w:hAnsi="Messina Sans"/>
          <w:sz w:val="24"/>
          <w:szCs w:val="24"/>
        </w:rPr>
        <w:t>CONDICIONES DE SUBVENCIONALIDAD PARA LOS GASTOS INCLUIDOS EN LAS OPERACIONES SELECCIONADAS.</w:t>
      </w:r>
    </w:p>
    <w:p>
      <w:pPr>
        <w:pStyle w:val="Normal"/>
        <w:jc w:val="both"/>
        <w:rPr>
          <w:rFonts w:ascii="Messina Sans" w:hAnsi="Messina Sans"/>
          <w:sz w:val="24"/>
          <w:szCs w:val="24"/>
        </w:rPr>
      </w:pPr>
      <w:r>
        <w:rPr>
          <w:rFonts w:ascii="Messina Sans" w:hAnsi="Messina Sans"/>
          <w:sz w:val="24"/>
          <w:szCs w:val="24"/>
        </w:rPr>
        <w:t>En cumplimiento de lo establecido en la Orden HFP/1414/2023, de 27 de diciembre, por la que se aprueban las normas sobre los gastos subvencionables de los programas financiados por el Fondo Europeo de Desarrollo Regional y del Fondo de Transición Justa para el período 2021-2027, para que los gastos de las operaciones propuestas sean considerados elegibles, deberán cumplir los siguientes requisitos:</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Sean conformes con la normativa local, autonómica, nacional y comunitaria aplicables.</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Sean reales y abonados con cargo a la operación cofinanciada.</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Se hayan realizado para el desarrollo de las operaciones aprobadas para las que se hayan concedido las ayudas.</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Sean adecuados a los objetivos y prioridades definidos en la presente convocatoria.</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Exista constancia documental sobre su realización mediante factura o documento contable de valor probatorio equivalente, de modo que puedan ser verificables.</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Estén relacionados de manera indubitada con la actividad a desarrollar y sean necesarios para el desarrollo de las operaciones seleccionadas.</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Estén efectuados durante el periodo de ejecución de la operación que en ningún caso podrá haber sido iniciado antes del 1 de enero de 2021.</w:t>
      </w:r>
    </w:p>
    <w:p>
      <w:pPr>
        <w:pStyle w:val="ListParagraph"/>
        <w:numPr>
          <w:ilvl w:val="0"/>
          <w:numId w:val="5"/>
        </w:numPr>
        <w:spacing w:lineRule="auto" w:line="288" w:before="240" w:after="240"/>
        <w:ind w:left="714" w:hanging="357"/>
        <w:contextualSpacing w:val="false"/>
        <w:jc w:val="both"/>
        <w:rPr>
          <w:rFonts w:ascii="Messina Sans" w:hAnsi="Messina Sans"/>
          <w:sz w:val="24"/>
          <w:szCs w:val="24"/>
        </w:rPr>
      </w:pPr>
      <w:r>
        <w:rPr>
          <w:rFonts w:ascii="Messina Sans" w:hAnsi="Messina Sans"/>
          <w:sz w:val="24"/>
          <w:szCs w:val="24"/>
        </w:rPr>
        <w:t>Que los pagos correspondientes se hayan hecho efectivos desde el 1 de enero de 2021 a 31 de diciembre de 2030.</w:t>
      </w:r>
    </w:p>
    <w:p>
      <w:pPr>
        <w:pStyle w:val="Normal"/>
        <w:jc w:val="both"/>
        <w:rPr>
          <w:rFonts w:ascii="Messina Sans" w:hAnsi="Messina Sans"/>
          <w:sz w:val="24"/>
          <w:szCs w:val="24"/>
        </w:rPr>
      </w:pPr>
      <w:r>
        <w:rPr>
          <w:rFonts w:ascii="Messina Sans" w:hAnsi="Messina Sans"/>
          <w:sz w:val="24"/>
          <w:szCs w:val="24"/>
        </w:rPr>
        <w:t>En todo caso, las operaciones no deberán haber concluido antes de la fecha de la presentación de la solicitud por parte del beneficiario.</w:t>
      </w:r>
    </w:p>
    <w:p>
      <w:pPr>
        <w:pStyle w:val="Normal"/>
        <w:jc w:val="both"/>
        <w:rPr>
          <w:rFonts w:ascii="Messina Sans" w:hAnsi="Messina Sans"/>
          <w:sz w:val="24"/>
          <w:szCs w:val="24"/>
        </w:rPr>
      </w:pPr>
      <w:r>
        <w:rPr>
          <w:rFonts w:ascii="Messina Sans" w:hAnsi="Messina Sans"/>
          <w:sz w:val="24"/>
          <w:szCs w:val="24"/>
        </w:rPr>
      </w:r>
    </w:p>
    <w:p>
      <w:pPr>
        <w:pStyle w:val="Normal"/>
        <w:jc w:val="both"/>
        <w:rPr>
          <w:rFonts w:ascii="Messina Sans" w:hAnsi="Messina Sans"/>
          <w:sz w:val="24"/>
          <w:szCs w:val="24"/>
        </w:rPr>
      </w:pPr>
      <w:r>
        <w:rPr>
          <w:rFonts w:ascii="Messina Sans" w:hAnsi="Messina Sans"/>
          <w:sz w:val="24"/>
          <w:szCs w:val="24"/>
        </w:rPr>
      </w:r>
    </w:p>
    <w:p>
      <w:pPr>
        <w:pStyle w:val="Normal"/>
        <w:jc w:val="both"/>
        <w:rPr>
          <w:rFonts w:ascii="Messina Sans" w:hAnsi="Messina Sans"/>
          <w:sz w:val="24"/>
          <w:szCs w:val="24"/>
        </w:rPr>
      </w:pPr>
      <w:r>
        <w:rPr>
          <w:rFonts w:ascii="Messina Sans" w:hAnsi="Messina Sans"/>
          <w:sz w:val="24"/>
          <w:szCs w:val="24"/>
        </w:rPr>
      </w:r>
    </w:p>
    <w:p>
      <w:pPr>
        <w:pStyle w:val="Normal"/>
        <w:jc w:val="both"/>
        <w:rPr>
          <w:rFonts w:ascii="Messina Sans" w:hAnsi="Messina Sans"/>
          <w:sz w:val="24"/>
          <w:szCs w:val="24"/>
        </w:rPr>
      </w:pPr>
      <w:r>
        <w:rPr>
          <w:rFonts w:ascii="Messina Sans" w:hAnsi="Messina Sans"/>
          <w:sz w:val="24"/>
          <w:szCs w:val="24"/>
        </w:rPr>
      </w:r>
    </w:p>
    <w:p>
      <w:pPr>
        <w:pStyle w:val="Ttulo1"/>
        <w:jc w:val="both"/>
        <w:rPr>
          <w:rFonts w:ascii="Messina Sans" w:hAnsi="Messina Sans"/>
          <w:sz w:val="24"/>
          <w:szCs w:val="24"/>
        </w:rPr>
      </w:pPr>
      <w:r>
        <w:rPr>
          <w:rFonts w:ascii="Messina Sans" w:hAnsi="Messina Sans"/>
          <w:sz w:val="24"/>
          <w:szCs w:val="24"/>
        </w:rPr>
        <w:t>OBLIGACIONES DE LOS BENEFICIARIOS.</w:t>
      </w:r>
    </w:p>
    <w:p>
      <w:pPr>
        <w:pStyle w:val="Ttulo2"/>
        <w:jc w:val="both"/>
        <w:rPr>
          <w:rFonts w:ascii="Messina Sans" w:hAnsi="Messina Sans"/>
          <w:sz w:val="24"/>
          <w:szCs w:val="24"/>
        </w:rPr>
      </w:pPr>
      <w:r>
        <w:rPr>
          <w:rFonts w:ascii="Messina Sans" w:hAnsi="Messina Sans"/>
          <w:sz w:val="24"/>
          <w:szCs w:val="24"/>
        </w:rPr>
        <w:t>Comunicación.</w:t>
      </w:r>
    </w:p>
    <w:p>
      <w:pPr>
        <w:pStyle w:val="Normal"/>
        <w:jc w:val="both"/>
        <w:rPr>
          <w:rFonts w:ascii="Messina Sans" w:hAnsi="Messina Sans"/>
          <w:sz w:val="24"/>
          <w:szCs w:val="24"/>
        </w:rPr>
      </w:pPr>
      <w:r>
        <w:rPr>
          <w:rFonts w:ascii="Messina Sans" w:hAnsi="Messina Sans"/>
          <w:sz w:val="24"/>
          <w:szCs w:val="24"/>
        </w:rPr>
        <w:t xml:space="preserve">Las Unidades Ejecutoras, como beneficiarias de los fondos FEDER que se regulan a través de esta convocatoria, deben cumplir en materia de comunicación, toda la normativa de información y publicidad comunitaria que les aplique y que se recoge en los artículos 47 y 50 y el anexo IX del </w:t>
      </w:r>
      <w:r>
        <w:rPr>
          <w:rFonts w:cs="Calibri" w:ascii="Messina Sans" w:hAnsi="Messina Sans"/>
          <w:color w:val="000000"/>
          <w:kern w:val="0"/>
          <w:sz w:val="24"/>
          <w:szCs w:val="24"/>
        </w:rPr>
        <w:t>Reglamento (UE) 2021/1060 del Parlamento Europeo y del Consejo de 24 de junio de 2021 (RDC)</w:t>
      </w:r>
      <w:r>
        <w:rPr>
          <w:rFonts w:ascii="Messina Sans" w:hAnsi="Messina Sans"/>
          <w:sz w:val="24"/>
          <w:szCs w:val="24"/>
        </w:rPr>
        <w:t>, así como lo indicado en la Estrategia de Comunicación del POPE.</w:t>
      </w:r>
    </w:p>
    <w:p>
      <w:pPr>
        <w:pStyle w:val="Ttulo2"/>
        <w:jc w:val="both"/>
        <w:rPr>
          <w:rFonts w:ascii="Messina Sans" w:hAnsi="Messina Sans"/>
          <w:sz w:val="24"/>
          <w:szCs w:val="24"/>
        </w:rPr>
      </w:pPr>
      <w:r>
        <w:rPr>
          <w:rFonts w:ascii="Messina Sans" w:hAnsi="Messina Sans"/>
          <w:sz w:val="24"/>
          <w:szCs w:val="24"/>
        </w:rPr>
        <w:t>Pista de auditoría.</w:t>
      </w:r>
    </w:p>
    <w:p>
      <w:pPr>
        <w:pStyle w:val="Normal"/>
        <w:spacing w:lineRule="auto" w:line="312" w:before="120" w:after="120"/>
        <w:jc w:val="both"/>
        <w:rPr>
          <w:rFonts w:ascii="Messina Sans" w:hAnsi="Messina Sans"/>
          <w:sz w:val="24"/>
          <w:szCs w:val="24"/>
        </w:rPr>
      </w:pPr>
      <w:r>
        <w:rPr>
          <w:rFonts w:ascii="Messina Sans" w:hAnsi="Messina Sans"/>
          <w:sz w:val="24"/>
          <w:szCs w:val="24"/>
        </w:rPr>
        <w:t>Conforme a lo establecido en el artículo 69.6 del RDC, la Unidad Ejecutora dispondrá de sistemas y procedimientos para garantizar que todos los documentos necesarios para la pista de auditoría que figura en el anexo XIII del RDC, atribuibles a la selección de operaciones, se conservan de conformidad con los requisitos recogidos en el artículo 82 del RDC. En concreto los referidos a:</w:t>
      </w:r>
    </w:p>
    <w:p>
      <w:pPr>
        <w:pStyle w:val="ListParagraph"/>
        <w:numPr>
          <w:ilvl w:val="3"/>
          <w:numId w:val="5"/>
        </w:numPr>
        <w:spacing w:lineRule="auto" w:line="312" w:before="120" w:after="120"/>
        <w:ind w:left="567" w:hanging="357"/>
        <w:contextualSpacing w:val="false"/>
        <w:jc w:val="both"/>
        <w:rPr>
          <w:rFonts w:ascii="Messina Sans" w:hAnsi="Messina Sans"/>
          <w:sz w:val="24"/>
          <w:szCs w:val="24"/>
        </w:rPr>
      </w:pPr>
      <w:r>
        <w:rPr>
          <w:rFonts w:ascii="Messina Sans" w:hAnsi="Messina Sans"/>
          <w:sz w:val="24"/>
          <w:szCs w:val="24"/>
        </w:rPr>
        <w:t>Documentación que permite la verificación de la aplicación de los Criterios y Procedimientos de Selección de Operaciones (CPSO) aprobados por el Comité de Seguimiento del programa, así como documentación relativa al procedimiento de selección en general y la aprobación de las operaciones.</w:t>
      </w:r>
    </w:p>
    <w:p>
      <w:pPr>
        <w:pStyle w:val="ListParagraph"/>
        <w:numPr>
          <w:ilvl w:val="3"/>
          <w:numId w:val="5"/>
        </w:numPr>
        <w:spacing w:lineRule="auto" w:line="312" w:before="120" w:after="120"/>
        <w:ind w:left="567" w:hanging="357"/>
        <w:contextualSpacing w:val="false"/>
        <w:jc w:val="both"/>
        <w:rPr>
          <w:rFonts w:ascii="Messina Sans" w:hAnsi="Messina Sans"/>
          <w:sz w:val="24"/>
          <w:szCs w:val="24"/>
        </w:rPr>
      </w:pPr>
      <w:r>
        <w:rPr>
          <w:rFonts w:ascii="Messina Sans" w:hAnsi="Messina Sans"/>
          <w:sz w:val="24"/>
          <w:szCs w:val="24"/>
        </w:rPr>
        <w:t>Documento que Establece las Condiciones de la Ayuda (DECA) firmado por el titular de la Unidad de Gestión y recepcionado por el beneficiario (la Unidad Ejecutora) correspondiente.</w:t>
      </w:r>
    </w:p>
    <w:p>
      <w:pPr>
        <w:pStyle w:val="Normal"/>
        <w:spacing w:lineRule="auto" w:line="312" w:before="120" w:after="120"/>
        <w:jc w:val="both"/>
        <w:rPr>
          <w:rFonts w:ascii="Messina Sans" w:hAnsi="Messina Sans"/>
          <w:sz w:val="24"/>
          <w:szCs w:val="24"/>
        </w:rPr>
      </w:pPr>
      <w:r>
        <w:rPr>
          <w:rFonts w:ascii="Messina Sans" w:hAnsi="Messina Sans"/>
          <w:sz w:val="24"/>
          <w:szCs w:val="24"/>
        </w:rPr>
        <w:t>ALDEA, como sistema de información que el Organismos Intermedio de Gestión ha puesto a disposición del Organismo Intermedio Ligero, es el canal donde se darán de alta las operaciones, y permite el registro de toda la información necesaria en cumplimiento del Anexo XIII RDC.</w:t>
      </w:r>
    </w:p>
    <w:p>
      <w:pPr>
        <w:pStyle w:val="Normal"/>
        <w:spacing w:lineRule="auto" w:line="312" w:before="120" w:after="120"/>
        <w:jc w:val="both"/>
        <w:rPr>
          <w:rFonts w:ascii="Messina Sans" w:hAnsi="Messina Sans"/>
          <w:sz w:val="24"/>
          <w:szCs w:val="24"/>
        </w:rPr>
      </w:pPr>
      <w:r>
        <w:rPr>
          <w:rFonts w:ascii="Messina Sans" w:hAnsi="Messina Sans"/>
          <w:sz w:val="24"/>
          <w:szCs w:val="24"/>
        </w:rPr>
        <w:t>El Organismo Intermedio Ligero garantizará que deja adecuado reflejo en la aplicación informática que determine el Organismo Intermedio de Gestión de los importes relacionados con las operaciones suspendidas en virtud de alguna resolución judicial o algún recurso contencioso-administrativo con efecto suspensivo.</w:t>
      </w:r>
    </w:p>
    <w:p>
      <w:pPr>
        <w:pStyle w:val="Normal"/>
        <w:spacing w:lineRule="auto" w:line="312" w:before="120" w:after="120"/>
        <w:jc w:val="both"/>
        <w:rPr>
          <w:rFonts w:ascii="Messina Sans" w:hAnsi="Messina Sans"/>
          <w:sz w:val="24"/>
          <w:szCs w:val="24"/>
        </w:rPr>
      </w:pPr>
      <w:r>
        <w:rPr>
          <w:rFonts w:ascii="Messina Sans" w:hAnsi="Messina Sans"/>
          <w:sz w:val="24"/>
          <w:szCs w:val="24"/>
        </w:rPr>
      </w:r>
    </w:p>
    <w:p>
      <w:pPr>
        <w:pStyle w:val="Ttulo2"/>
        <w:jc w:val="both"/>
        <w:rPr>
          <w:rFonts w:ascii="Messina Sans" w:hAnsi="Messina Sans"/>
          <w:sz w:val="24"/>
          <w:szCs w:val="24"/>
        </w:rPr>
      </w:pPr>
      <w:r>
        <w:rPr>
          <w:rFonts w:ascii="Messina Sans" w:hAnsi="Messina Sans"/>
          <w:sz w:val="24"/>
          <w:szCs w:val="24"/>
        </w:rPr>
        <w:t>Sistema de contabilidad separada.</w:t>
      </w:r>
    </w:p>
    <w:p>
      <w:pPr>
        <w:pStyle w:val="Normal"/>
        <w:jc w:val="both"/>
        <w:rPr>
          <w:rFonts w:ascii="Messina Sans" w:hAnsi="Messina Sans"/>
          <w:sz w:val="24"/>
          <w:szCs w:val="24"/>
        </w:rPr>
      </w:pPr>
      <w:r>
        <w:rPr>
          <w:rFonts w:ascii="Messina Sans" w:hAnsi="Messina Sans"/>
          <w:sz w:val="24"/>
          <w:szCs w:val="24"/>
        </w:rPr>
        <w:t xml:space="preserve">Las Unidades Ejecutoras como beneficiarios y cualquier otro participante en la ejecución de las operaciones mantendrán registros contables independientes para todas las transacciones relacionadas con las operaciones objeto de cofinanciación, o bien utilizarán códigos de contabilidad apropiados que permitan identificar claramente dichas transacciones. Todo ello, sin perjuicio de las normas de contabilidad nacional. </w:t>
      </w:r>
    </w:p>
    <w:p>
      <w:pPr>
        <w:pStyle w:val="Normal"/>
        <w:jc w:val="both"/>
        <w:rPr>
          <w:rFonts w:ascii="Messina Sans" w:hAnsi="Messina Sans"/>
          <w:sz w:val="24"/>
          <w:szCs w:val="24"/>
        </w:rPr>
      </w:pPr>
      <w:r>
        <w:rPr>
          <w:rFonts w:ascii="Messina Sans" w:hAnsi="Messina Sans"/>
          <w:sz w:val="24"/>
          <w:szCs w:val="24"/>
        </w:rPr>
        <w:t>Asimismo, las Unidades Ejecutoras colaborarán con la unidad de Gestión, en el mantenimiento de un sistema equivalente de contabilidad separada o de codificación contable diferenciada, que permita distinguir los gastos financiados con cargo a los recursos del Programa</w:t>
      </w:r>
    </w:p>
    <w:p>
      <w:pPr>
        <w:pStyle w:val="Normal"/>
        <w:jc w:val="both"/>
        <w:rPr>
          <w:rFonts w:ascii="Messina Sans" w:hAnsi="Messina Sans"/>
          <w:sz w:val="24"/>
          <w:szCs w:val="24"/>
        </w:rPr>
      </w:pPr>
      <w:r>
        <w:rPr>
          <w:rFonts w:ascii="Messina Sans" w:hAnsi="Messina Sans"/>
          <w:sz w:val="24"/>
          <w:szCs w:val="24"/>
        </w:rPr>
      </w:r>
    </w:p>
    <w:p>
      <w:pPr>
        <w:pStyle w:val="Ttulo2"/>
        <w:jc w:val="both"/>
        <w:rPr>
          <w:rFonts w:ascii="Messina Sans" w:hAnsi="Messina Sans"/>
          <w:sz w:val="24"/>
          <w:szCs w:val="24"/>
        </w:rPr>
      </w:pPr>
      <w:r>
        <w:rPr>
          <w:rFonts w:ascii="Messina Sans" w:hAnsi="Messina Sans"/>
          <w:sz w:val="24"/>
          <w:szCs w:val="24"/>
        </w:rPr>
        <w:t>Soporte documental</w:t>
      </w:r>
    </w:p>
    <w:p>
      <w:pPr>
        <w:pStyle w:val="Normal"/>
        <w:jc w:val="both"/>
        <w:rPr>
          <w:rFonts w:ascii="Messina Sans" w:hAnsi="Messina Sans"/>
          <w:sz w:val="24"/>
          <w:szCs w:val="24"/>
        </w:rPr>
      </w:pPr>
      <w:r>
        <w:rPr>
          <w:rFonts w:ascii="Messina Sans" w:hAnsi="Messina Sans"/>
          <w:sz w:val="24"/>
          <w:szCs w:val="24"/>
        </w:rPr>
        <w:t>La Unidad Ejecutora junto con la Unidad de Gestión garantizarán que todos los documentos justificativos relacionados con una operación que reciba ayudas de Fondos FEDER se conserven en el nivel adecuado durante un plazo de cinco años a partir del 31 de diciembre del año en que se efectúe el último pago al beneficiario, sin perjuicio de las normas aplicables en materia de ayudas estatales.</w:t>
      </w:r>
    </w:p>
    <w:p>
      <w:pPr>
        <w:pStyle w:val="Normal"/>
        <w:jc w:val="both"/>
        <w:rPr>
          <w:rFonts w:ascii="Messina Sans" w:hAnsi="Messina Sans"/>
          <w:sz w:val="24"/>
          <w:szCs w:val="24"/>
        </w:rPr>
      </w:pPr>
      <w:r>
        <w:rPr>
          <w:rFonts w:ascii="Messina Sans" w:hAnsi="Messina Sans"/>
          <w:sz w:val="24"/>
          <w:szCs w:val="24"/>
        </w:rPr>
        <w:t>Asimismo, se asegurarán de que los documentos que se conservan en soportes de datos comúnmente aceptados cumplen los requisitos legales del Estado miembro del procedimiento de certificación de la conformidad con los documentos originales. Dicho procedimiento garantizará que las versiones conservadas son fiables a efectos de auditoría.</w:t>
      </w:r>
    </w:p>
    <w:p>
      <w:pPr>
        <w:pStyle w:val="Ttulo1"/>
        <w:jc w:val="both"/>
        <w:rPr>
          <w:rFonts w:ascii="Messina Sans" w:hAnsi="Messina Sans"/>
          <w:sz w:val="24"/>
          <w:szCs w:val="24"/>
        </w:rPr>
      </w:pPr>
      <w:r>
        <w:rPr>
          <w:rFonts w:ascii="Messina Sans" w:hAnsi="Messina Sans"/>
          <w:sz w:val="24"/>
          <w:szCs w:val="24"/>
        </w:rPr>
        <w:t>CONTACTO.</w:t>
      </w:r>
    </w:p>
    <w:p>
      <w:pPr>
        <w:pStyle w:val="Normal"/>
        <w:spacing w:lineRule="auto" w:line="312"/>
        <w:jc w:val="both"/>
        <w:rPr>
          <w:rFonts w:ascii="Messina Sans" w:hAnsi="Messina Sans"/>
          <w:sz w:val="24"/>
          <w:szCs w:val="24"/>
        </w:rPr>
      </w:pPr>
      <w:r>
        <w:rPr>
          <w:rFonts w:ascii="Messina Sans" w:hAnsi="Messina Sans"/>
          <w:sz w:val="24"/>
          <w:szCs w:val="24"/>
        </w:rPr>
        <w:t xml:space="preserve">Para cualquier cuestión relacionada con la participación en esta Convocatoria para la selección de operaciones puede contactar con la </w:t>
      </w:r>
      <w:r>
        <w:rPr>
          <w:rFonts w:eastAsia="Arial" w:ascii="Messina Sans" w:hAnsi="Messina Sans"/>
          <w:sz w:val="24"/>
          <w:szCs w:val="24"/>
        </w:rPr>
        <w:t xml:space="preserve">Unidad de Gestión del </w:t>
      </w:r>
      <w:r>
        <w:rPr>
          <w:rFonts w:ascii="Messina Sans" w:hAnsi="Messina Sans"/>
          <w:sz w:val="24"/>
          <w:szCs w:val="24"/>
        </w:rPr>
        <w:t>Plan de Actuación Integrado “Mas Cercano, Verde y Nuestro” del Ayuntamiento de San Pedro del Pinatar a través de los siguientes medios:</w:t>
      </w:r>
    </w:p>
    <w:p>
      <w:pPr>
        <w:pStyle w:val="ListParagraph"/>
        <w:numPr>
          <w:ilvl w:val="0"/>
          <w:numId w:val="6"/>
        </w:numPr>
        <w:spacing w:lineRule="auto" w:line="312" w:before="240" w:after="240"/>
        <w:ind w:left="709" w:hanging="0"/>
        <w:contextualSpacing/>
        <w:jc w:val="both"/>
        <w:rPr>
          <w:rFonts w:ascii="Messina Sans" w:hAnsi="Messina Sans"/>
          <w:sz w:val="24"/>
          <w:szCs w:val="24"/>
        </w:rPr>
      </w:pPr>
      <w:r>
        <w:rPr>
          <w:rFonts w:ascii="Messina Sans" w:hAnsi="Messina Sans"/>
          <w:sz w:val="24"/>
          <w:szCs w:val="24"/>
        </w:rPr>
        <w:t xml:space="preserve">Organismo: Concejalía de Proyectos </w:t>
      </w:r>
      <w:r>
        <w:rPr>
          <w:rFonts w:ascii="Messina Sans" w:hAnsi="Messina Sans"/>
          <w:sz w:val="24"/>
          <w:szCs w:val="24"/>
        </w:rPr>
        <w:t>Europeos</w:t>
      </w:r>
    </w:p>
    <w:p>
      <w:pPr>
        <w:pStyle w:val="ListParagraph"/>
        <w:numPr>
          <w:ilvl w:val="0"/>
          <w:numId w:val="6"/>
        </w:numPr>
        <w:spacing w:lineRule="auto" w:line="312" w:before="240" w:after="240"/>
        <w:ind w:left="709" w:hanging="0"/>
        <w:contextualSpacing/>
        <w:jc w:val="both"/>
        <w:rPr>
          <w:rFonts w:ascii="Messina Sans" w:hAnsi="Messina Sans"/>
          <w:sz w:val="24"/>
          <w:szCs w:val="24"/>
        </w:rPr>
      </w:pPr>
      <w:r>
        <w:rPr>
          <w:rFonts w:ascii="Messina Sans" w:hAnsi="Messina Sans"/>
          <w:sz w:val="24"/>
          <w:szCs w:val="24"/>
        </w:rPr>
        <w:t>Teléfono: 968 18 06 00.  Ext.: 1163</w:t>
      </w:r>
    </w:p>
    <w:p>
      <w:pPr>
        <w:pStyle w:val="ListParagraph"/>
        <w:numPr>
          <w:ilvl w:val="0"/>
          <w:numId w:val="6"/>
        </w:numPr>
        <w:spacing w:lineRule="auto" w:line="312" w:before="240" w:after="240"/>
        <w:ind w:left="709" w:hanging="0"/>
        <w:contextualSpacing/>
        <w:jc w:val="both"/>
        <w:rPr>
          <w:rFonts w:ascii="Messina Sans" w:hAnsi="Messina Sans"/>
          <w:sz w:val="24"/>
          <w:szCs w:val="24"/>
        </w:rPr>
      </w:pPr>
      <w:r>
        <w:rPr>
          <w:rFonts w:ascii="Messina Sans" w:hAnsi="Messina Sans"/>
          <w:sz w:val="24"/>
          <w:szCs w:val="24"/>
        </w:rPr>
        <w:t>E-mail: egonzalezb@sanpedrodelpinatar.es</w:t>
      </w:r>
    </w:p>
    <w:p>
      <w:pPr>
        <w:pStyle w:val="ListParagraph"/>
        <w:numPr>
          <w:ilvl w:val="0"/>
          <w:numId w:val="6"/>
        </w:numPr>
        <w:spacing w:lineRule="auto" w:line="312" w:before="120" w:after="120"/>
        <w:ind w:left="709" w:hanging="0"/>
        <w:contextualSpacing/>
        <w:jc w:val="both"/>
        <w:rPr>
          <w:rFonts w:ascii="Messina Sans" w:hAnsi="Messina Sans"/>
          <w:sz w:val="24"/>
          <w:szCs w:val="24"/>
        </w:rPr>
      </w:pPr>
      <w:r>
        <w:rPr>
          <w:rFonts w:ascii="Messina Sans" w:hAnsi="Messina Sans"/>
          <w:sz w:val="24"/>
          <w:szCs w:val="24"/>
        </w:rPr>
        <w:t>Web: ayto.sanpedrodelpinatar.es/pai/</w:t>
      </w:r>
    </w:p>
    <w:sectPr>
      <w:headerReference w:type="default" r:id="rId2"/>
      <w:footerReference w:type="default" r:id="rId3"/>
      <w:type w:val="nextPage"/>
      <w:pgSz w:w="11906" w:h="16838"/>
      <w:pgMar w:left="1701" w:right="1701" w:gutter="0" w:header="708" w:top="1843"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Bold">
    <w:charset w:val="00"/>
    <w:family w:val="roman"/>
    <w:pitch w:val="variable"/>
  </w:font>
  <w:font w:name="MessinaSans-Regular">
    <w:charset w:val="00"/>
    <w:family w:val="roman"/>
    <w:pitch w:val="variable"/>
  </w:font>
  <w:font w:name="Liberation Sans">
    <w:altName w:val="Arial"/>
    <w:charset w:val="00"/>
    <w:family w:val="roman"/>
    <w:pitch w:val="variable"/>
  </w:font>
  <w:font w:name="Calibri">
    <w:charset w:val="00"/>
    <w:family w:val="roman"/>
    <w:pitch w:val="variable"/>
  </w:font>
  <w:font w:name="Messina Sans">
    <w:charset w:val="01"/>
    <w:family w:val="swiss"/>
    <w:pitch w:val="variable"/>
  </w:font>
  <w:font w:name="Aptos">
    <w:charset w:val="01"/>
    <w:family w:val="auto"/>
    <w:pitch w:val="default"/>
  </w:font>
  <w:font w:name="Wingdings">
    <w:charset w:val="02"/>
    <w:family w:val="auto"/>
    <w:pitch w:val="variable"/>
  </w:font>
  <w:font w:name="Chivo">
    <w:charset w:val="01"/>
    <w:family w:val="auto"/>
    <w:pitch w:val="default"/>
  </w:font>
  <w:font w:name="Courier New">
    <w:charset w:val="01"/>
    <w:family w:val="modern"/>
    <w:pitch w:val="fixed"/>
  </w:font>
  <w:font w:name="Segoe UI Symbo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10636300"/>
    </w:sdtPr>
    <w:sdtContent>
      <w:p>
        <w:pPr>
          <w:pStyle w:val="Piedepgina"/>
          <w:jc w:val="right"/>
          <w:rPr/>
        </w:pPr>
        <w:r>
          <w:rPr/>
          <w:fldChar w:fldCharType="begin"/>
        </w:r>
        <w:r>
          <w:rPr/>
          <w:instrText xml:space="preserve"> PAGE </w:instrText>
        </w:r>
        <w:r>
          <w:rPr/>
          <w:fldChar w:fldCharType="separate"/>
        </w:r>
        <w:r>
          <w:rPr/>
          <w:t>13</w:t>
        </w:r>
        <w:r>
          <w:rPr/>
          <w:fldChar w:fldCharType="end"/>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5391150" cy="77089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rPr/>
    </w:lvl>
    <w:lvl w:ilvl="1">
      <w:start w:val="1"/>
      <w:pStyle w:val="Ttulo2"/>
      <w:numFmt w:val="decimal"/>
      <w:lvlText w:val="%1.%2"/>
      <w:lvlJc w:val="left"/>
      <w:pPr>
        <w:tabs>
          <w:tab w:val="num" w:pos="0"/>
        </w:tabs>
        <w:ind w:left="576" w:hanging="576"/>
      </w:pPr>
      <w:rPr/>
    </w:lvl>
    <w:lvl w:ilvl="2">
      <w:start w:val="1"/>
      <w:pStyle w:val="Ttulo3"/>
      <w:numFmt w:val="decimal"/>
      <w:lvlText w:val="%1.%2.%3"/>
      <w:lvlJc w:val="left"/>
      <w:pPr>
        <w:tabs>
          <w:tab w:val="num" w:pos="0"/>
        </w:tabs>
        <w:ind w:left="720" w:hanging="720"/>
      </w:pPr>
      <w:rPr/>
    </w:lvl>
    <w:lvl w:ilvl="3">
      <w:start w:val="1"/>
      <w:pStyle w:val="Ttulo4"/>
      <w:numFmt w:val="decimal"/>
      <w:lvlText w:val="%1.%2.%3.%4"/>
      <w:lvlJc w:val="left"/>
      <w:pPr>
        <w:tabs>
          <w:tab w:val="num" w:pos="0"/>
        </w:tabs>
        <w:ind w:left="864" w:hanging="864"/>
      </w:pPr>
      <w:rPr/>
    </w:lvl>
    <w:lvl w:ilvl="4">
      <w:start w:val="1"/>
      <w:pStyle w:val="Ttulo5"/>
      <w:numFmt w:val="decimal"/>
      <w:lvlText w:val="%1.%2.%3.%4.%5"/>
      <w:lvlJc w:val="left"/>
      <w:pPr>
        <w:tabs>
          <w:tab w:val="num" w:pos="0"/>
        </w:tabs>
        <w:ind w:left="1008" w:hanging="1008"/>
      </w:pPr>
      <w:rPr/>
    </w:lvl>
    <w:lvl w:ilvl="5">
      <w:start w:val="1"/>
      <w:pStyle w:val="Ttulo6"/>
      <w:numFmt w:val="decimal"/>
      <w:lvlText w:val="%1.%2.%3.%4.%5.%6"/>
      <w:lvlJc w:val="left"/>
      <w:pPr>
        <w:tabs>
          <w:tab w:val="num" w:pos="0"/>
        </w:tabs>
        <w:ind w:left="1152" w:hanging="1152"/>
      </w:pPr>
      <w:rPr/>
    </w:lvl>
    <w:lvl w:ilvl="6">
      <w:start w:val="1"/>
      <w:pStyle w:val="Ttulo7"/>
      <w:numFmt w:val="decimal"/>
      <w:lvlText w:val="%1.%2.%3.%4.%5.%6.%7"/>
      <w:lvlJc w:val="left"/>
      <w:pPr>
        <w:tabs>
          <w:tab w:val="num" w:pos="0"/>
        </w:tabs>
        <w:ind w:left="1296" w:hanging="1296"/>
      </w:pPr>
      <w:rPr/>
    </w:lvl>
    <w:lvl w:ilvl="7">
      <w:start w:val="1"/>
      <w:pStyle w:val="Ttulo8"/>
      <w:numFmt w:val="decimal"/>
      <w:lvlText w:val="%1.%2.%3.%4.%5.%6.%7.%8"/>
      <w:lvlJc w:val="left"/>
      <w:pPr>
        <w:tabs>
          <w:tab w:val="num" w:pos="0"/>
        </w:tabs>
        <w:ind w:left="1440" w:hanging="1440"/>
      </w:pPr>
      <w:rPr/>
    </w:lvl>
    <w:lvl w:ilvl="8">
      <w:start w:val="1"/>
      <w:pStyle w:val="Ttulo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b/>
        <w:bCs/>
      </w:rPr>
    </w:lvl>
    <w:lvl w:ilvl="2">
      <w:start w:val="0"/>
      <w:numFmt w:val="bullet"/>
      <w:lvlText w:val="•"/>
      <w:lvlJc w:val="left"/>
      <w:pPr>
        <w:tabs>
          <w:tab w:val="num" w:pos="0"/>
        </w:tabs>
        <w:ind w:left="2160" w:hanging="360"/>
      </w:pPr>
      <w:rPr>
        <w:rFonts w:ascii="Aptos" w:hAnsi="Aptos" w:cs="Aptos" w:hint="default"/>
        <w:rFonts w:cstheme="minorBidi" w:eastAsiaTheme="minorHAnsi"/>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4"/>
      <w:numFmt w:val="bullet"/>
      <w:lvlText w:val="–"/>
      <w:lvlJc w:val="left"/>
      <w:pPr>
        <w:tabs>
          <w:tab w:val="num" w:pos="0"/>
        </w:tabs>
        <w:ind w:left="720" w:hanging="360"/>
      </w:pPr>
      <w:rPr>
        <w:rFonts w:ascii="Chivo" w:hAnsi="Chivo" w:cs="Chiv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278" w:hanging="0"/>
      </w:pPr>
      <w:rPr>
        <w:rFonts w:ascii="Symbol" w:hAnsi="Symbol" w:cs="Symbol" w:hint="default"/>
        <w:smallCaps w:val="false"/>
        <w:caps w:val="false"/>
        <w:outline w:val="false"/>
        <w:dstrike w:val="false"/>
        <w:strike w:val="false"/>
        <w:vertAlign w:val="baseline"/>
        <w:position w:val="0"/>
        <w:sz w:val="22"/>
        <w:sz w:val="22"/>
        <w:i w:val="false"/>
        <w:shadow w:val="false"/>
        <w:u w:val="none" w:color="000000"/>
        <w:b/>
        <w:kern w:val="0"/>
        <w:shd w:fill="auto" w:val="clear"/>
        <w:szCs w:val="19"/>
        <w:emboss w:val="false"/>
        <w:imprint w:val="false"/>
        <w:vanish w:val="false"/>
        <w:color w:val="000000"/>
      </w:rPr>
    </w:lvl>
    <w:lvl w:ilvl="1">
      <w:start w:val="1"/>
      <w:numFmt w:val="bullet"/>
      <w:lvlText w:val="o"/>
      <w:lvlJc w:val="left"/>
      <w:pPr>
        <w:tabs>
          <w:tab w:val="num" w:pos="0"/>
        </w:tabs>
        <w:ind w:left="134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left"/>
      <w:pPr>
        <w:tabs>
          <w:tab w:val="num" w:pos="0"/>
        </w:tabs>
        <w:ind w:left="206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left"/>
      <w:pPr>
        <w:tabs>
          <w:tab w:val="num" w:pos="0"/>
        </w:tabs>
        <w:ind w:left="2785"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left"/>
      <w:pPr>
        <w:tabs>
          <w:tab w:val="num" w:pos="0"/>
        </w:tabs>
        <w:ind w:left="350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left"/>
      <w:pPr>
        <w:tabs>
          <w:tab w:val="num" w:pos="0"/>
        </w:tabs>
        <w:ind w:left="422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left"/>
      <w:pPr>
        <w:tabs>
          <w:tab w:val="num" w:pos="0"/>
        </w:tabs>
        <w:ind w:left="4945"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left"/>
      <w:pPr>
        <w:tabs>
          <w:tab w:val="num" w:pos="0"/>
        </w:tabs>
        <w:ind w:left="566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left"/>
      <w:pPr>
        <w:tabs>
          <w:tab w:val="num" w:pos="0"/>
        </w:tabs>
        <w:ind w:left="6385"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s-ES" w:eastAsia="en-US" w:bidi="ar-SA"/>
      <w14:ligatures w14:val="standardContextual"/>
    </w:rPr>
  </w:style>
  <w:style w:type="paragraph" w:styleId="Ttulo1">
    <w:name w:val="Heading 1"/>
    <w:basedOn w:val="ListParagraph"/>
    <w:next w:val="Normal"/>
    <w:link w:val="Ttulo1Car"/>
    <w:uiPriority w:val="9"/>
    <w:qFormat/>
    <w:rsid w:val="00fe6c31"/>
    <w:pPr>
      <w:numPr>
        <w:ilvl w:val="0"/>
        <w:numId w:val="1"/>
      </w:numPr>
      <w:spacing w:lineRule="auto" w:line="312" w:before="240" w:after="240"/>
      <w:contextualSpacing w:val="false"/>
      <w:outlineLvl w:val="0"/>
    </w:pPr>
    <w:rPr>
      <w:b/>
      <w:bCs/>
      <w:color w:val="005851"/>
    </w:rPr>
  </w:style>
  <w:style w:type="paragraph" w:styleId="Ttulo2">
    <w:name w:val="Heading 2"/>
    <w:basedOn w:val="Ttulo1"/>
    <w:next w:val="Normal"/>
    <w:link w:val="Ttulo2Car"/>
    <w:uiPriority w:val="9"/>
    <w:unhideWhenUsed/>
    <w:qFormat/>
    <w:rsid w:val="00fe6c31"/>
    <w:pPr>
      <w:numPr>
        <w:ilvl w:val="1"/>
        <w:numId w:val="1"/>
      </w:numPr>
      <w:outlineLvl w:val="1"/>
    </w:pPr>
    <w:rPr/>
  </w:style>
  <w:style w:type="paragraph" w:styleId="Ttulo3">
    <w:name w:val="Heading 3"/>
    <w:basedOn w:val="Normal"/>
    <w:next w:val="Normal"/>
    <w:link w:val="Ttulo3Car"/>
    <w:uiPriority w:val="9"/>
    <w:semiHidden/>
    <w:unhideWhenUsed/>
    <w:qFormat/>
    <w:rsid w:val="00ce1632"/>
    <w:pPr>
      <w:keepNext w:val="true"/>
      <w:keepLines/>
      <w:numPr>
        <w:ilvl w:val="2"/>
        <w:numId w:val="1"/>
      </w:numPr>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ce1632"/>
    <w:pPr>
      <w:keepNext w:val="true"/>
      <w:keepLines/>
      <w:numPr>
        <w:ilvl w:val="3"/>
        <w:numId w:val="1"/>
      </w:numPr>
      <w:spacing w:before="80" w:after="40"/>
      <w:outlineLvl w:val="3"/>
    </w:pPr>
    <w:rPr>
      <w:rFonts w:eastAsia="" w:cs=""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ce1632"/>
    <w:pPr>
      <w:keepNext w:val="true"/>
      <w:keepLines/>
      <w:numPr>
        <w:ilvl w:val="4"/>
        <w:numId w:val="1"/>
      </w:numPr>
      <w:spacing w:before="80" w:after="40"/>
      <w:outlineLvl w:val="4"/>
    </w:pPr>
    <w:rPr>
      <w:rFonts w:eastAsia="" w:cs=""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ce1632"/>
    <w:pPr>
      <w:keepNext w:val="true"/>
      <w:keepLines/>
      <w:numPr>
        <w:ilvl w:val="5"/>
        <w:numId w:val="1"/>
      </w:numPr>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ce1632"/>
    <w:pPr>
      <w:keepNext w:val="true"/>
      <w:keepLines/>
      <w:numPr>
        <w:ilvl w:val="6"/>
        <w:numId w:val="1"/>
      </w:numPr>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ce1632"/>
    <w:pPr>
      <w:keepNext w:val="true"/>
      <w:keepLines/>
      <w:numPr>
        <w:ilvl w:val="7"/>
        <w:numId w:val="1"/>
      </w:numPr>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ce1632"/>
    <w:pPr>
      <w:keepNext w:val="true"/>
      <w:keepLines/>
      <w:numPr>
        <w:ilvl w:val="8"/>
        <w:numId w:val="1"/>
      </w:numPr>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fe6c31"/>
    <w:rPr>
      <w:b/>
      <w:bCs/>
      <w:color w:val="005851"/>
    </w:rPr>
  </w:style>
  <w:style w:type="character" w:styleId="Ttulo2Car" w:customStyle="1">
    <w:name w:val="Título 2 Car"/>
    <w:basedOn w:val="DefaultParagraphFont"/>
    <w:uiPriority w:val="9"/>
    <w:qFormat/>
    <w:rsid w:val="00fe6c31"/>
    <w:rPr>
      <w:b/>
      <w:bCs/>
      <w:color w:val="005851"/>
    </w:rPr>
  </w:style>
  <w:style w:type="character" w:styleId="Ttulo3Car" w:customStyle="1">
    <w:name w:val="Título 3 Car"/>
    <w:basedOn w:val="DefaultParagraphFont"/>
    <w:uiPriority w:val="9"/>
    <w:semiHidden/>
    <w:qFormat/>
    <w:rsid w:val="00ce1632"/>
    <w:rPr>
      <w:rFonts w:eastAsia="" w:cs="" w:cstheme="majorBidi" w:eastAsiaTheme="majorEastAsia"/>
      <w:color w:val="0F4761" w:themeColor="accent1" w:themeShade="bf"/>
      <w:sz w:val="28"/>
      <w:szCs w:val="28"/>
    </w:rPr>
  </w:style>
  <w:style w:type="character" w:styleId="Ttulo4Car" w:customStyle="1">
    <w:name w:val="Título 4 Car"/>
    <w:basedOn w:val="DefaultParagraphFont"/>
    <w:uiPriority w:val="9"/>
    <w:semiHidden/>
    <w:qFormat/>
    <w:rsid w:val="00ce1632"/>
    <w:rPr>
      <w:rFonts w:eastAsia="" w:cs="" w:cstheme="majorBidi" w:eastAsiaTheme="majorEastAsia"/>
      <w:i/>
      <w:iCs/>
      <w:color w:val="0F4761" w:themeColor="accent1" w:themeShade="bf"/>
    </w:rPr>
  </w:style>
  <w:style w:type="character" w:styleId="Ttulo5Car" w:customStyle="1">
    <w:name w:val="Título 5 Car"/>
    <w:basedOn w:val="DefaultParagraphFont"/>
    <w:uiPriority w:val="9"/>
    <w:semiHidden/>
    <w:qFormat/>
    <w:rsid w:val="00ce1632"/>
    <w:rPr>
      <w:rFonts w:eastAsia="" w:cs="" w:cstheme="majorBidi" w:eastAsiaTheme="majorEastAsia"/>
      <w:color w:val="0F4761" w:themeColor="accent1" w:themeShade="bf"/>
    </w:rPr>
  </w:style>
  <w:style w:type="character" w:styleId="Ttulo6Car" w:customStyle="1">
    <w:name w:val="Título 6 Car"/>
    <w:basedOn w:val="DefaultParagraphFont"/>
    <w:uiPriority w:val="9"/>
    <w:semiHidden/>
    <w:qFormat/>
    <w:rsid w:val="00ce1632"/>
    <w:rPr>
      <w:rFonts w:eastAsia="" w:cs="" w:cstheme="majorBidi" w:eastAsiaTheme="majorEastAsia"/>
      <w:i/>
      <w:iCs/>
      <w:color w:val="595959" w:themeColor="text1" w:themeTint="a6"/>
    </w:rPr>
  </w:style>
  <w:style w:type="character" w:styleId="Ttulo7Car" w:customStyle="1">
    <w:name w:val="Título 7 Car"/>
    <w:basedOn w:val="DefaultParagraphFont"/>
    <w:uiPriority w:val="9"/>
    <w:semiHidden/>
    <w:qFormat/>
    <w:rsid w:val="00ce1632"/>
    <w:rPr>
      <w:rFonts w:eastAsia="" w:cs="" w:cstheme="majorBidi" w:eastAsiaTheme="majorEastAsia"/>
      <w:color w:val="595959" w:themeColor="text1" w:themeTint="a6"/>
    </w:rPr>
  </w:style>
  <w:style w:type="character" w:styleId="Ttulo8Car" w:customStyle="1">
    <w:name w:val="Título 8 Car"/>
    <w:basedOn w:val="DefaultParagraphFont"/>
    <w:uiPriority w:val="9"/>
    <w:semiHidden/>
    <w:qFormat/>
    <w:rsid w:val="00ce1632"/>
    <w:rPr>
      <w:rFonts w:eastAsia="" w:cs="" w:cstheme="majorBidi" w:eastAsiaTheme="majorEastAsia"/>
      <w:i/>
      <w:iCs/>
      <w:color w:val="272727" w:themeColor="text1" w:themeTint="d8"/>
    </w:rPr>
  </w:style>
  <w:style w:type="character" w:styleId="Ttulo9Car" w:customStyle="1">
    <w:name w:val="Título 9 Car"/>
    <w:basedOn w:val="DefaultParagraphFont"/>
    <w:uiPriority w:val="9"/>
    <w:semiHidden/>
    <w:qFormat/>
    <w:rsid w:val="00ce1632"/>
    <w:rPr>
      <w:rFonts w:eastAsia="" w:cs="" w:cstheme="majorBidi" w:eastAsiaTheme="majorEastAsia"/>
      <w:color w:val="272727" w:themeColor="text1" w:themeTint="d8"/>
    </w:rPr>
  </w:style>
  <w:style w:type="character" w:styleId="TtuloCar" w:customStyle="1">
    <w:name w:val="Título Car"/>
    <w:basedOn w:val="DefaultParagraphFont"/>
    <w:uiPriority w:val="10"/>
    <w:qFormat/>
    <w:rsid w:val="00a44d14"/>
    <w:rPr>
      <w:b/>
      <w:bCs/>
      <w:color w:val="005851"/>
      <w:sz w:val="28"/>
      <w:szCs w:val="28"/>
    </w:rPr>
  </w:style>
  <w:style w:type="character" w:styleId="SubttuloCar" w:customStyle="1">
    <w:name w:val="Subtítulo Car"/>
    <w:basedOn w:val="DefaultParagraphFont"/>
    <w:uiPriority w:val="11"/>
    <w:qFormat/>
    <w:rsid w:val="00ce1632"/>
    <w:rPr>
      <w:rFonts w:eastAsia="" w:cs="" w:cstheme="majorBidi" w:eastAsiaTheme="majorEastAsia"/>
      <w:color w:val="595959" w:themeColor="text1" w:themeTint="a6"/>
      <w:spacing w:val="15"/>
      <w:sz w:val="28"/>
      <w:szCs w:val="28"/>
    </w:rPr>
  </w:style>
  <w:style w:type="character" w:styleId="CitaCar" w:customStyle="1">
    <w:name w:val="Cita Car"/>
    <w:basedOn w:val="DefaultParagraphFont"/>
    <w:link w:val="Quote"/>
    <w:uiPriority w:val="29"/>
    <w:qFormat/>
    <w:rsid w:val="00ce1632"/>
    <w:rPr>
      <w:i/>
      <w:iCs/>
      <w:color w:val="404040" w:themeColor="text1" w:themeTint="bf"/>
    </w:rPr>
  </w:style>
  <w:style w:type="character" w:styleId="IntenseEmphasis">
    <w:name w:val="Intense Emphasis"/>
    <w:basedOn w:val="DefaultParagraphFont"/>
    <w:uiPriority w:val="21"/>
    <w:qFormat/>
    <w:rsid w:val="00ce1632"/>
    <w:rPr>
      <w:i/>
      <w:iCs/>
      <w:color w:val="0F4761" w:themeColor="accent1" w:themeShade="bf"/>
    </w:rPr>
  </w:style>
  <w:style w:type="character" w:styleId="CitadestacadaCar" w:customStyle="1">
    <w:name w:val="Cita destacada Car"/>
    <w:basedOn w:val="DefaultParagraphFont"/>
    <w:link w:val="IntenseQuote"/>
    <w:uiPriority w:val="30"/>
    <w:qFormat/>
    <w:rsid w:val="00ce1632"/>
    <w:rPr>
      <w:i/>
      <w:iCs/>
      <w:color w:val="0F4761" w:themeColor="accent1" w:themeShade="bf"/>
    </w:rPr>
  </w:style>
  <w:style w:type="character" w:styleId="IntenseReference">
    <w:name w:val="Intense Reference"/>
    <w:basedOn w:val="DefaultParagraphFont"/>
    <w:uiPriority w:val="32"/>
    <w:qFormat/>
    <w:rsid w:val="00ce1632"/>
    <w:rPr>
      <w:b/>
      <w:bCs/>
      <w:smallCaps/>
      <w:color w:val="0F4761" w:themeColor="accent1" w:themeShade="bf"/>
      <w:spacing w:val="5"/>
    </w:rPr>
  </w:style>
  <w:style w:type="character" w:styleId="PrrafodelistaCar" w:customStyle="1">
    <w:name w:val="Párrafo de lista Car"/>
    <w:link w:val="ListParagraph"/>
    <w:uiPriority w:val="34"/>
    <w:qFormat/>
    <w:rsid w:val="00a24e25"/>
    <w:rPr/>
  </w:style>
  <w:style w:type="character" w:styleId="EncabezadoCar" w:customStyle="1">
    <w:name w:val="Encabezado Car"/>
    <w:basedOn w:val="DefaultParagraphFont"/>
    <w:uiPriority w:val="99"/>
    <w:qFormat/>
    <w:rsid w:val="002e74cd"/>
    <w:rPr/>
  </w:style>
  <w:style w:type="character" w:styleId="PiedepginaCar" w:customStyle="1">
    <w:name w:val="Pie de página Car"/>
    <w:basedOn w:val="DefaultParagraphFont"/>
    <w:uiPriority w:val="99"/>
    <w:qFormat/>
    <w:rsid w:val="002e74cd"/>
    <w:rPr/>
  </w:style>
  <w:style w:type="character" w:styleId="EnlacedeInternet">
    <w:name w:val="Enlace de Internet"/>
    <w:basedOn w:val="DefaultParagraphFont"/>
    <w:uiPriority w:val="99"/>
    <w:unhideWhenUsed/>
    <w:rsid w:val="00b56698"/>
    <w:rPr>
      <w:color w:val="467886" w:themeColor="hyperlink"/>
      <w:u w:val="single"/>
    </w:rPr>
  </w:style>
  <w:style w:type="character" w:styleId="UnresolvedMention">
    <w:name w:val="Unresolved Mention"/>
    <w:basedOn w:val="DefaultParagraphFont"/>
    <w:uiPriority w:val="99"/>
    <w:semiHidden/>
    <w:unhideWhenUsed/>
    <w:qFormat/>
    <w:rsid w:val="005948eb"/>
    <w:rPr>
      <w:color w:val="605E5C"/>
      <w:shd w:fill="E1DFDD" w:val="clear"/>
    </w:rPr>
  </w:style>
  <w:style w:type="character" w:styleId="Annotationreference">
    <w:name w:val="annotation reference"/>
    <w:basedOn w:val="DefaultParagraphFont"/>
    <w:uiPriority w:val="99"/>
    <w:semiHidden/>
    <w:unhideWhenUsed/>
    <w:qFormat/>
    <w:rsid w:val="001b4a12"/>
    <w:rPr>
      <w:sz w:val="16"/>
      <w:szCs w:val="16"/>
    </w:rPr>
  </w:style>
  <w:style w:type="character" w:styleId="TextocomentarioCar" w:customStyle="1">
    <w:name w:val="Texto comentario Car"/>
    <w:basedOn w:val="DefaultParagraphFont"/>
    <w:link w:val="Annotationtext"/>
    <w:uiPriority w:val="99"/>
    <w:qFormat/>
    <w:rsid w:val="001b4a12"/>
    <w:rPr>
      <w:sz w:val="20"/>
      <w:szCs w:val="20"/>
    </w:rPr>
  </w:style>
  <w:style w:type="character" w:styleId="AsuntodelcomentarioCar" w:customStyle="1">
    <w:name w:val="Asunto del comentario Car"/>
    <w:basedOn w:val="TextocomentarioCar"/>
    <w:link w:val="Annotationsubject"/>
    <w:uiPriority w:val="99"/>
    <w:semiHidden/>
    <w:qFormat/>
    <w:rsid w:val="001b4a12"/>
    <w:rPr>
      <w:b/>
      <w:bCs/>
      <w:sz w:val="20"/>
      <w:szCs w:val="20"/>
    </w:rPr>
  </w:style>
  <w:style w:type="character" w:styleId="Fontstyle01" w:customStyle="1">
    <w:name w:val="fontstyle01"/>
    <w:basedOn w:val="DefaultParagraphFont"/>
    <w:qFormat/>
    <w:rsid w:val="00251e48"/>
    <w:rPr>
      <w:rFonts w:ascii="Bold" w:hAnsi="Bold"/>
      <w:b/>
      <w:bCs/>
      <w:i w:val="false"/>
      <w:iCs w:val="false"/>
      <w:color w:val="2A6099"/>
      <w:sz w:val="24"/>
      <w:szCs w:val="24"/>
    </w:rPr>
  </w:style>
  <w:style w:type="character" w:styleId="Fontstyle21" w:customStyle="1">
    <w:name w:val="fontstyle21"/>
    <w:basedOn w:val="DefaultParagraphFont"/>
    <w:qFormat/>
    <w:rsid w:val="00251e48"/>
    <w:rPr>
      <w:rFonts w:ascii="MessinaSans-Regular" w:hAnsi="MessinaSans-Regular"/>
      <w:b w:val="false"/>
      <w:bCs w:val="false"/>
      <w:i w:val="false"/>
      <w:iCs w:val="false"/>
      <w:color w:val="2A6099"/>
      <w:sz w:val="24"/>
      <w:szCs w:val="24"/>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general">
    <w:name w:val="Title"/>
    <w:basedOn w:val="Normal"/>
    <w:next w:val="Normal"/>
    <w:link w:val="TtuloCar"/>
    <w:uiPriority w:val="10"/>
    <w:qFormat/>
    <w:rsid w:val="00a44d14"/>
    <w:pPr>
      <w:spacing w:lineRule="auto" w:line="312" w:before="120" w:after="120"/>
    </w:pPr>
    <w:rPr>
      <w:b/>
      <w:bCs/>
      <w:color w:val="005851"/>
      <w:sz w:val="28"/>
      <w:szCs w:val="28"/>
    </w:rPr>
  </w:style>
  <w:style w:type="paragraph" w:styleId="Subttulo">
    <w:name w:val="Subtitle"/>
    <w:basedOn w:val="Normal"/>
    <w:next w:val="Normal"/>
    <w:link w:val="SubttuloCar"/>
    <w:uiPriority w:val="11"/>
    <w:qFormat/>
    <w:rsid w:val="00ce1632"/>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ce1632"/>
    <w:pPr>
      <w:spacing w:before="160" w:after="160"/>
      <w:jc w:val="center"/>
    </w:pPr>
    <w:rPr>
      <w:i/>
      <w:iCs/>
      <w:color w:val="404040" w:themeColor="text1" w:themeTint="bf"/>
    </w:rPr>
  </w:style>
  <w:style w:type="paragraph" w:styleId="ListParagraph">
    <w:name w:val="List Paragraph"/>
    <w:basedOn w:val="Normal"/>
    <w:link w:val="PrrafodelistaCar"/>
    <w:uiPriority w:val="34"/>
    <w:qFormat/>
    <w:rsid w:val="00ce1632"/>
    <w:pPr>
      <w:spacing w:before="0" w:after="160"/>
      <w:ind w:left="720" w:hanging="0"/>
      <w:contextualSpacing/>
    </w:pPr>
    <w:rPr/>
  </w:style>
  <w:style w:type="paragraph" w:styleId="IntenseQuote">
    <w:name w:val="Intense Quote"/>
    <w:basedOn w:val="Normal"/>
    <w:next w:val="Normal"/>
    <w:link w:val="CitadestacadaCar"/>
    <w:uiPriority w:val="30"/>
    <w:qFormat/>
    <w:rsid w:val="00ce163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Default" w:customStyle="1">
    <w:name w:val="Default"/>
    <w:qFormat/>
    <w:rsid w:val="00060e77"/>
    <w:pPr>
      <w:widowControl/>
      <w:suppressAutoHyphens w:val="true"/>
      <w:bidi w:val="0"/>
      <w:spacing w:lineRule="auto" w:line="240" w:before="0" w:after="0"/>
      <w:jc w:val="left"/>
    </w:pPr>
    <w:rPr>
      <w:rFonts w:ascii="Calibri" w:hAnsi="Calibri" w:eastAsia="Aptos" w:cs="Calibri"/>
      <w:color w:val="000000"/>
      <w:kern w:val="0"/>
      <w:sz w:val="24"/>
      <w:szCs w:val="24"/>
      <w:lang w:val="es-ES"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e74cd"/>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2e74cd"/>
    <w:pPr>
      <w:tabs>
        <w:tab w:val="clear" w:pos="708"/>
        <w:tab w:val="center" w:pos="4252" w:leader="none"/>
        <w:tab w:val="right" w:pos="8504" w:leader="none"/>
      </w:tabs>
      <w:spacing w:lineRule="auto" w:line="240" w:before="0" w:after="0"/>
    </w:pPr>
    <w:rPr/>
  </w:style>
  <w:style w:type="paragraph" w:styleId="Annotationtext">
    <w:name w:val="annotation text"/>
    <w:basedOn w:val="Normal"/>
    <w:link w:val="TextocomentarioCar"/>
    <w:uiPriority w:val="99"/>
    <w:unhideWhenUsed/>
    <w:qFormat/>
    <w:rsid w:val="001b4a12"/>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1b4a12"/>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5954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98cef-b646-45f3-b5b2-c92b2a7d62e4">
      <Terms xmlns="http://schemas.microsoft.com/office/infopath/2007/PartnerControls"/>
    </lcf76f155ced4ddcb4097134ff3c332f>
    <TaxCatchAll xmlns="e43b486b-9798-4db9-b753-bb3c2bc7b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C7872BBF5FF7F41B3765DE293C66AE7" ma:contentTypeVersion="19" ma:contentTypeDescription="Crear nuevo documento." ma:contentTypeScope="" ma:versionID="6f950f5e991596509aa302141123cfaa">
  <xsd:schema xmlns:xsd="http://www.w3.org/2001/XMLSchema" xmlns:xs="http://www.w3.org/2001/XMLSchema" xmlns:p="http://schemas.microsoft.com/office/2006/metadata/properties" xmlns:ns2="a6898cef-b646-45f3-b5b2-c92b2a7d62e4" xmlns:ns3="e43b486b-9798-4db9-b753-bb3c2bc7b067" targetNamespace="http://schemas.microsoft.com/office/2006/metadata/properties" ma:root="true" ma:fieldsID="39ed1ac599f9ac2dbb006d975da0ea52" ns2:_="" ns3:_="">
    <xsd:import namespace="a6898cef-b646-45f3-b5b2-c92b2a7d62e4"/>
    <xsd:import namespace="e43b486b-9798-4db9-b753-bb3c2bc7b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98cef-b646-45f3-b5b2-c92b2a7d6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2692dab-ca28-47a3-9419-fed47ac58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b486b-9798-4db9-b753-bb3c2bc7b0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b89459e-53c3-4c7b-b10c-62ee7b92c132}" ma:internalName="TaxCatchAll" ma:showField="CatchAllData" ma:web="e43b486b-9798-4db9-b753-bb3c2bc7b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6A827-9DE0-4C79-A69B-EFA7AA03D234}">
  <ds:schemaRefs>
    <ds:schemaRef ds:uri="http://schemas.microsoft.com/office/2006/metadata/properties"/>
    <ds:schemaRef ds:uri="http://schemas.microsoft.com/office/infopath/2007/PartnerControls"/>
    <ds:schemaRef ds:uri="a6898cef-b646-45f3-b5b2-c92b2a7d62e4"/>
    <ds:schemaRef ds:uri="e43b486b-9798-4db9-b753-bb3c2bc7b067"/>
  </ds:schemaRefs>
</ds:datastoreItem>
</file>

<file path=customXml/itemProps2.xml><?xml version="1.0" encoding="utf-8"?>
<ds:datastoreItem xmlns:ds="http://schemas.openxmlformats.org/officeDocument/2006/customXml" ds:itemID="{9034C5E1-3374-4175-BBC1-43C94B755646}">
  <ds:schemaRefs>
    <ds:schemaRef ds:uri="http://schemas.microsoft.com/sharepoint/v3/contenttype/forms"/>
  </ds:schemaRefs>
</ds:datastoreItem>
</file>

<file path=customXml/itemProps3.xml><?xml version="1.0" encoding="utf-8"?>
<ds:datastoreItem xmlns:ds="http://schemas.openxmlformats.org/officeDocument/2006/customXml" ds:itemID="{ED296175-0689-437D-A1B4-F0E5ECA6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98cef-b646-45f3-b5b2-c92b2a7d62e4"/>
    <ds:schemaRef ds:uri="e43b486b-9798-4db9-b753-bb3c2bc7b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Application>LibreOffice/7.3.2.2$Windows_X86_64 LibreOffice_project/49f2b1bff42cfccbd8f788c8dc32c1c309559be0</Application>
  <AppVersion>15.0000</AppVersion>
  <Pages>13</Pages>
  <Words>3493</Words>
  <Characters>19761</Characters>
  <CharactersWithSpaces>23064</CharactersWithSpaces>
  <Paragraphs>129</Paragraphs>
  <Company>IGAE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2026-05-05T12:50:00Z</dcterms:created>
  <dc:creator>Bautista Segovia, Andrea</dc:creator>
  <dc:description/>
  <dc:language>es-ES</dc:language>
  <cp:lastModifiedBy/>
  <dcterms:modified xsi:type="dcterms:W3CDTF">2026-05-27T14:10:47Z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Proyecto">
    <vt:lpwstr>1504;#2026|20c6a407-a55a-49b4-ab73-3c86067a5ccd</vt:lpwstr>
  </property>
  <property fmtid="{D5CDD505-2E9C-101B-9397-08002B2CF9AE}" pid="3" name="Caracteristica">
    <vt:lpwstr/>
  </property>
  <property fmtid="{D5CDD505-2E9C-101B-9397-08002B2CF9AE}" pid="4" name="ClienteMetadato">
    <vt:lpwstr>213;#AYUNTAMIENTO DE TORREMOLINOS|b5f92f78-82e6-4b7d-91e4-c206ac3d5927</vt:lpwstr>
  </property>
  <property fmtid="{D5CDD505-2E9C-101B-9397-08002B2CF9AE}" pid="5" name="ContentTypeId">
    <vt:lpwstr>0x0101006C7872BBF5FF7F41B3765DE293C66AE7</vt:lpwstr>
  </property>
  <property fmtid="{D5CDD505-2E9C-101B-9397-08002B2CF9AE}" pid="6" name="EstadoProyecto">
    <vt:lpwstr>12;#Abierto|f38fe172-7ed7-4a64-add4-43f84492cf5d</vt:lpwstr>
  </property>
  <property fmtid="{D5CDD505-2E9C-101B-9397-08002B2CF9AE}" pid="7" name="Gerente">
    <vt:lpwstr>162;#Miguel Ballesteros|d6053ff2-cf13-4e0e-8e32-b680391ffa76</vt:lpwstr>
  </property>
  <property fmtid="{D5CDD505-2E9C-101B-9397-08002B2CF9AE}" pid="8" name="LineaNegocio">
    <vt:lpwstr>161;#Gestión de Estrategias y Agendas Urbanas|24bad5f7-6dc0-485e-a409-ba75ef3eb9fc</vt:lpwstr>
  </property>
  <property fmtid="{D5CDD505-2E9C-101B-9397-08002B2CF9AE}" pid="9" name="MediaServiceImageTags">
    <vt:lpwstr/>
  </property>
  <property fmtid="{D5CDD505-2E9C-101B-9397-08002B2CF9AE}" pid="10" name="ResponsableTecnico">
    <vt:lpwstr>655;#Diego García Martín|5132f6c6-95be-46d8-a7be-5b3327a8c81e</vt:lpwstr>
  </property>
  <property fmtid="{D5CDD505-2E9C-101B-9397-08002B2CF9AE}" pid="11" name="TipologiaProyecto">
    <vt:lpwstr/>
  </property>
  <property fmtid="{D5CDD505-2E9C-101B-9397-08002B2CF9AE}" pid="12" name="UnidadNegocio">
    <vt:lpwstr>21;#Desarrollo Urbano Sostenible|e7e8a528-f970-4064-8504-77d00a5af432</vt:lpwstr>
  </property>
  <property fmtid="{D5CDD505-2E9C-101B-9397-08002B2CF9AE}" pid="13" name="_docset_NoMedatataSyncRequired">
    <vt:lpwstr>False</vt:lpwstr>
  </property>
</Properties>
</file>